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Title"/>
        <w:jc w:val="center"/>
      </w:pPr>
      <w:r>
        <w:t>ПОСТАНОВЛЕНИЕ МИНИСТЕРСТВА ОБРАЗОВАНИЯ РЕСПУБЛИКИ БЕЛАРУСЬ</w:t>
      </w:r>
    </w:p>
    <w:p w:rsidR="00F03648" w:rsidRDefault="00F03648" w:rsidP="00F03648">
      <w:pPr>
        <w:pStyle w:val="ConsPlusTitle"/>
        <w:jc w:val="center"/>
      </w:pPr>
      <w:r>
        <w:t>3 августа 2022 г. N 223</w:t>
      </w:r>
    </w:p>
    <w:p w:rsidR="00F03648" w:rsidRDefault="00F03648" w:rsidP="00F03648">
      <w:pPr>
        <w:pStyle w:val="ConsPlusTitle"/>
        <w:jc w:val="center"/>
      </w:pPr>
    </w:p>
    <w:p w:rsidR="00F03648" w:rsidRDefault="00F03648" w:rsidP="00F03648">
      <w:pPr>
        <w:pStyle w:val="ConsPlusTitle"/>
        <w:jc w:val="center"/>
      </w:pPr>
      <w:r>
        <w:t>ОБ УТВЕРЖДЕНИИ ПРОГРАММ-МИНИМУМОВ КАНДИДАТСКИХ ЭКЗАМЕНОВ И ДИФФЕРЕНЦИРОВАННОГО ЗАЧЕТА ПО ОБЩЕОБРАЗОВАТЕЛЬНЫМ ДИСЦИПЛИНАМ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ind w:firstLine="540"/>
        <w:jc w:val="both"/>
      </w:pPr>
      <w:r>
        <w:t>На основании пункта 13 статьи 212 Кодекса Республики Беларусь об образовании Министерство образования Республики Беларусь ПОСТАНОВЛЯЕТ: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1. Утвердить: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программу-минимум кандидатского экзамена по общеобразовательной дисциплине "Философия и методология науки" (прилагается);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программу-минимум кандидатского экзамена по общеобразовательной дисциплине "Иностранный язык" (прилагается);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программу-минимум дифференцированного зачета по общеобразовательной дисциплине "Основы информационных технологий" (прилагается).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2. Признать утратившим силу постановление Министерства образования Республики Беларусь от 13 августа 2012 г. N 97 "Об утверждении программ-минимумов кандидатских экзаменов и кандидатского зачета (дифференцированного зачета) по общеобразовательным дисциплинам".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3. Настоящее постановление вступает в силу с 1 сентября 2022 г.</w:t>
      </w:r>
    </w:p>
    <w:p w:rsidR="00F03648" w:rsidRDefault="00F03648" w:rsidP="00F03648">
      <w:pPr>
        <w:pStyle w:val="ConsPlusNormal"/>
        <w:ind w:firstLine="540"/>
        <w:jc w:val="both"/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F03648" w:rsidTr="000D112B">
        <w:tc>
          <w:tcPr>
            <w:tcW w:w="5103" w:type="dxa"/>
          </w:tcPr>
          <w:p w:rsidR="00F03648" w:rsidRDefault="00F03648" w:rsidP="000D112B">
            <w:pPr>
              <w:pStyle w:val="ConsPlusNormal"/>
            </w:pPr>
            <w:r>
              <w:t>Министр</w:t>
            </w:r>
          </w:p>
        </w:tc>
        <w:tc>
          <w:tcPr>
            <w:tcW w:w="5103" w:type="dxa"/>
          </w:tcPr>
          <w:p w:rsidR="00F03648" w:rsidRDefault="00F03648" w:rsidP="000D112B">
            <w:pPr>
              <w:pStyle w:val="ConsPlusNormal"/>
              <w:jc w:val="right"/>
            </w:pPr>
            <w:r>
              <w:t>А.И.Иванец</w:t>
            </w:r>
          </w:p>
        </w:tc>
      </w:tr>
    </w:tbl>
    <w:p w:rsidR="00F03648" w:rsidRDefault="00F03648" w:rsidP="00F03648">
      <w:pPr>
        <w:pStyle w:val="ConsPlusNormal"/>
        <w:jc w:val="both"/>
      </w:pPr>
    </w:p>
    <w:p w:rsidR="00F03648" w:rsidRDefault="00F03648" w:rsidP="00F03648">
      <w:pPr>
        <w:pStyle w:val="ConsPlusNonformat"/>
        <w:jc w:val="both"/>
      </w:pPr>
      <w:r>
        <w:t>СОГЛАСОВАНО</w:t>
      </w:r>
    </w:p>
    <w:p w:rsidR="00F03648" w:rsidRDefault="00F03648" w:rsidP="00F03648">
      <w:pPr>
        <w:pStyle w:val="ConsPlusNonformat"/>
        <w:jc w:val="both"/>
      </w:pPr>
      <w:r>
        <w:t>Высшая аттестационная комиссия</w:t>
      </w:r>
    </w:p>
    <w:p w:rsidR="00F03648" w:rsidRDefault="00F03648" w:rsidP="00F03648">
      <w:pPr>
        <w:pStyle w:val="ConsPlusNonformat"/>
        <w:jc w:val="both"/>
      </w:pPr>
      <w:r>
        <w:t>Республики Беларусь</w:t>
      </w:r>
    </w:p>
    <w:p w:rsidR="00F03648" w:rsidRDefault="00F03648" w:rsidP="00F03648">
      <w:pPr>
        <w:pStyle w:val="ConsPlusNonformat"/>
        <w:jc w:val="both"/>
      </w:pPr>
    </w:p>
    <w:p w:rsidR="00F03648" w:rsidRDefault="00F03648" w:rsidP="00F03648">
      <w:pPr>
        <w:pStyle w:val="ConsPlusNonformat"/>
        <w:jc w:val="both"/>
      </w:pPr>
      <w:r>
        <w:t>Национальная академия наук</w:t>
      </w:r>
    </w:p>
    <w:p w:rsidR="00F03648" w:rsidRDefault="00F03648" w:rsidP="00F03648">
      <w:pPr>
        <w:pStyle w:val="ConsPlusNonformat"/>
        <w:jc w:val="both"/>
      </w:pPr>
      <w:r>
        <w:t>Беларуси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nformat"/>
        <w:jc w:val="both"/>
      </w:pPr>
      <w:r>
        <w:t xml:space="preserve">                                                   УТВЕРЖДЕНО</w:t>
      </w:r>
    </w:p>
    <w:p w:rsidR="00F03648" w:rsidRDefault="00F03648" w:rsidP="00F03648">
      <w:pPr>
        <w:pStyle w:val="ConsPlusNonformat"/>
        <w:jc w:val="both"/>
      </w:pPr>
      <w:r>
        <w:t xml:space="preserve">                                                   Постановление</w:t>
      </w:r>
    </w:p>
    <w:p w:rsidR="00F03648" w:rsidRDefault="00F03648" w:rsidP="00F03648">
      <w:pPr>
        <w:pStyle w:val="ConsPlusNonformat"/>
        <w:jc w:val="both"/>
      </w:pPr>
      <w:r>
        <w:t xml:space="preserve">                                                   Министерства образования</w:t>
      </w:r>
    </w:p>
    <w:p w:rsidR="00F03648" w:rsidRDefault="00F03648" w:rsidP="00F03648">
      <w:pPr>
        <w:pStyle w:val="ConsPlusNonformat"/>
        <w:jc w:val="both"/>
      </w:pPr>
      <w:r>
        <w:t xml:space="preserve">                                                   Республики Беларусь</w:t>
      </w:r>
    </w:p>
    <w:p w:rsidR="00F03648" w:rsidRDefault="00F03648" w:rsidP="00F03648">
      <w:pPr>
        <w:pStyle w:val="ConsPlusNonformat"/>
        <w:jc w:val="both"/>
      </w:pPr>
      <w:r>
        <w:t xml:space="preserve">                                                   03.08.2022 N 223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Title"/>
        <w:jc w:val="center"/>
      </w:pPr>
      <w:bookmarkStart w:id="0" w:name="Par40"/>
      <w:bookmarkEnd w:id="0"/>
      <w:r>
        <w:t>ПРОГРАММА-МИНИМУМ</w:t>
      </w:r>
    </w:p>
    <w:p w:rsidR="00F03648" w:rsidRDefault="00F03648" w:rsidP="00F03648">
      <w:pPr>
        <w:pStyle w:val="ConsPlusTitle"/>
        <w:jc w:val="center"/>
      </w:pPr>
      <w:r>
        <w:t>КАНДИДАТСКОГО ЭКЗАМЕНА ПО ОБЩЕОБРАЗОВАТЕЛЬНОЙ ДИСЦИПЛИНЕ "ФИЛОСОФИЯ И МЕТОДОЛОГИЯ НАУКИ"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1"/>
      </w:pPr>
      <w:r>
        <w:rPr>
          <w:b/>
          <w:bCs/>
        </w:rPr>
        <w:t>ГЛАВА 1</w:t>
      </w:r>
    </w:p>
    <w:p w:rsidR="00F03648" w:rsidRDefault="00F03648" w:rsidP="00F03648">
      <w:pPr>
        <w:pStyle w:val="ConsPlusNormal"/>
        <w:jc w:val="center"/>
      </w:pPr>
      <w:r>
        <w:rPr>
          <w:b/>
          <w:bCs/>
        </w:rPr>
        <w:t>ОБЩИЕ ПОЛОЖЕНИЯ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ind w:firstLine="540"/>
        <w:jc w:val="both"/>
      </w:pPr>
      <w:r>
        <w:t>1. Настоящая программа-минимум предназначена для студентов, слушателей, осваивающих содержание образовательной программы магистратуры, непрерывной образовательной программы высшего образования, для иных лиц в случаях, предусмотренных законодательством (далее - обучающиеся).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2. Настоящая программа-минимум рассчитана на углубление общемировоззренческой и общеметодологической подготовки обучающихся. В ней сохраняется сложившаяся в отечественной высшей школе традиция, согласно которой успешная подготовка научных работников высшей квалификации предполагает систематическое изучение курса философии и методологии науки и формирование на этой основе навыков рефлексивно-методологического анализа научных задач.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В современной социокультурной ситуации роль и значение философско-методологической подготовки обучающихся еще более возрастает. Повсеместное внедрение современных информационных технологий в </w:t>
      </w:r>
      <w:r>
        <w:lastRenderedPageBreak/>
        <w:t>важнейшие сферы жизнедеятельности общества, глобализация социально-экономического развития современного социума, перманентное обострение экологических проблем, возникновение многочисленных центров региональной напряженности - эти и многие другие явления, очевидно, актуализируют проблемы философско-мировоззренческого и логико-методологического порядка. Их профессиональное и творческое осмысление требует серьезной и акцентированной философско-методологической подготовки обучающихся. Актуальность такой подготовки в существенной степени определяется и теми стратегическими задачами, которые сегодня призвана решать наша страна. Долгосрочная стратегия формирования и развития модели белорусской экономики, основанной на интеллекте, требует от обучающихся не только глубоких профессиональных знаний, но и способности адекватно оценивать вызовы устойчивому развитию общества, как и их значение для белорусского государства, социума и каждой отдельной личности.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3. Общеобразовательная дисциплина "Философия и методология науки" предполагает концептуальное осмысление современных мировых процессов и призвана помочь обучающемуся определить свои социальные и гражданские позиции, осознать, что сегодня наука предъявляет повышенные требования к личностным качествам, мировоззренческим и ценностным установкам ученых.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В современной социокультурной ситуации возрастает ответственность ученых за научные открытия и их последствия. Ученый выполняет множество социальных функций, является членом общества и гражданином определенного государства. Развитие современной науки открывает возможность не только "покорять" и изменять окружающий человека мир, но и вторгаться в природу самого человека: корректировать его генетическую основу или, манипулируя его сознанием, конструировать его внутренний мир, тем самым лишая человека права на свободу и выбор. Поэтому большое внимание при изучении общеобразовательной дисциплины "Философия и методология науки" уделяется конструктивно-критическому осмыслению проблем человека, науки, техники, общества и культуры, экологии и информационной революции.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4. Основными задачами настоящей программы-минимума являются: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достижение обучающимися уровня философско-методологической подготовки, необходимого для продуктивного использования потенциала философских знаний и общенаучной методологии в исследовательской работе;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формирование способности к креативному и критическому мышлению в социально-преобразовательной и профессиональной деятельности;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овладение современным стилем научно-практического и рационально-ориентированного мышления.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5. Освоение общеобразовательной дисциплины "Философия и методология науки" направлено на формирование у обучающихся компетенции применения методов научного познания в исследовательской деятельности, генерирования и реализации инновационных идей. Содержание указанной компетенции предусматривает, что обучающийся должен знать: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философские и мировоззренческие проблемы в контексте ценностей современной цивилизации;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концептуальные модели философско-методологического анализа науки;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философско-методологические проблемы дисциплинарно-организованной науки;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концептуальное содержание и методологию междисциплинарных и трансдисциплинарных направлений современной науки;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комплекс системных методов и философско-методологических принципов современного научного исследования и содержание специфики их применения в профессиональной деятельности;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содержание концептуального аппарата и методики из области теории и практики аргументации.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6. Обучающийся должен уметь: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анализировать и оценивать содержание и уровень философско-методологических проблем при решении социальных и профессиональных задач;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использовать в профессиональной исследовательской и педагогической деятельности знания о развитии современных философских направлений;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проводить критический анализ, обобщение и систематизацию научной информации, постановку целей исследования и выбор оптимальных путей и методов их достижения;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lastRenderedPageBreak/>
        <w:t>разрабатывать новые методы исследования применительно к научному, научно-производственному и педагогическому профилю деятельности;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проводить научные исследования при соблюдении принципов академической этики, признания личной ответственности за цели, средства, результаты научной работы;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проявлять способность к творчеству и научному поиску в контексте междисциплинарного подхода к решению практикоориентированных и фундаментальных научных проблем.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7. Настоящая программа-минимум ориентирована на философско-методологическое обеспечение научно-профессиональной деятельности обучающихся, творческое осмысление ими соответствующей философской проблематики, имеющей непосредственное отношение к вопросам логики, методологии, философии науки и образования.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Отличительной особенностью общеобразовательной дисциплины "Философия и методология науки" является ее акцентированная направленность на проблематику и содержательные особенности современной философско-методологической мысли, на изучение наиболее значительных и актуальных идей и концепций, разработанных в постклассической философии и методологии науки, что позволяет сформировать у обучающихся основы рефлексивной культуры мышления.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8. Изучение общеобразовательной дисциплины "Философия и методология науки" рассчитано на 124 часа, в том числе 72 аудиторных часа (40 часов лекций и 32 часа семинарских занятий), 52 часа самостоятельной работы, в которую включены часы на подготовку к кандидатскому экзамену по общеобразовательной дисциплине "Философия и методология науки", в том числе 16 часов - на написание реферата к кандидатскому экзамену по общеобразовательной дисциплине "Философия и методология науки".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1"/>
      </w:pPr>
      <w:r>
        <w:rPr>
          <w:b/>
          <w:bCs/>
        </w:rPr>
        <w:t>ГЛАВА 2</w:t>
      </w:r>
    </w:p>
    <w:p w:rsidR="00F03648" w:rsidRDefault="00F03648" w:rsidP="00F03648">
      <w:pPr>
        <w:pStyle w:val="ConsPlusNormal"/>
        <w:jc w:val="center"/>
      </w:pPr>
      <w:r>
        <w:rPr>
          <w:b/>
          <w:bCs/>
        </w:rPr>
        <w:t>ПРИМЕРНЫЙ ТЕМАТИЧЕСКИЙ ПЛАН ОБЩЕОБРАЗОВАТЕЛЬНОЙ ДИСЦИПЛИНЫ "ФИЛОСОФИЯ И МЕТОДОЛОГИЯ НАУКИ"</w:t>
      </w:r>
    </w:p>
    <w:p w:rsidR="00F03648" w:rsidRDefault="00F03648" w:rsidP="00F03648">
      <w:pPr>
        <w:pStyle w:val="ConsPlusNormal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230"/>
        <w:gridCol w:w="3900"/>
        <w:gridCol w:w="1365"/>
        <w:gridCol w:w="1560"/>
        <w:gridCol w:w="1065"/>
      </w:tblGrid>
      <w:tr w:rsidR="00F03648" w:rsidTr="000D112B">
        <w:tc>
          <w:tcPr>
            <w:tcW w:w="12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3648" w:rsidRDefault="00F03648" w:rsidP="000D112B">
            <w:pPr>
              <w:pStyle w:val="ConsPlusNormal"/>
              <w:jc w:val="center"/>
            </w:pPr>
            <w:r>
              <w:t>N</w:t>
            </w:r>
            <w:r>
              <w:br/>
              <w:t>п/п</w:t>
            </w:r>
          </w:p>
        </w:tc>
        <w:tc>
          <w:tcPr>
            <w:tcW w:w="3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3648" w:rsidRDefault="00F03648" w:rsidP="000D112B">
            <w:pPr>
              <w:pStyle w:val="ConsPlusNormal"/>
              <w:jc w:val="center"/>
            </w:pPr>
            <w:r>
              <w:t>Наименование разделов</w:t>
            </w:r>
          </w:p>
        </w:tc>
        <w:tc>
          <w:tcPr>
            <w:tcW w:w="3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3648" w:rsidRDefault="00F03648" w:rsidP="000D112B">
            <w:pPr>
              <w:pStyle w:val="ConsPlusNormal"/>
              <w:jc w:val="center"/>
            </w:pPr>
            <w:r>
              <w:t>Количество аудиторных часов</w:t>
            </w:r>
          </w:p>
        </w:tc>
      </w:tr>
      <w:tr w:rsidR="00F03648" w:rsidTr="000D112B">
        <w:tc>
          <w:tcPr>
            <w:tcW w:w="12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</w:pPr>
          </w:p>
        </w:tc>
        <w:tc>
          <w:tcPr>
            <w:tcW w:w="3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</w:pP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3648" w:rsidRDefault="00F03648" w:rsidP="000D112B">
            <w:pPr>
              <w:pStyle w:val="ConsPlusNormal"/>
              <w:jc w:val="center"/>
            </w:pPr>
            <w:r>
              <w:t>Лекции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3648" w:rsidRDefault="00F03648" w:rsidP="000D112B">
            <w:pPr>
              <w:pStyle w:val="ConsPlusNormal"/>
              <w:jc w:val="center"/>
            </w:pPr>
            <w:r>
              <w:t>Семинары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3648" w:rsidRDefault="00F03648" w:rsidP="000D112B">
            <w:pPr>
              <w:pStyle w:val="ConsPlusNormal"/>
              <w:jc w:val="center"/>
            </w:pPr>
            <w:r>
              <w:t>Всего</w:t>
            </w:r>
          </w:p>
        </w:tc>
      </w:tr>
      <w:tr w:rsidR="00F03648" w:rsidTr="000D112B"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</w:pPr>
            <w:r>
              <w:t>Раздел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</w:pPr>
            <w:r>
              <w:t>Философия и ценности современной цивилизации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18</w:t>
            </w:r>
          </w:p>
        </w:tc>
      </w:tr>
      <w:tr w:rsidR="00F03648" w:rsidTr="000D112B"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</w:pPr>
            <w:r>
              <w:t>Раздел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</w:pPr>
            <w:r>
              <w:t>Философско-методологический анализ науки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28</w:t>
            </w:r>
          </w:p>
        </w:tc>
      </w:tr>
      <w:tr w:rsidR="00F03648" w:rsidTr="000D112B"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</w:pPr>
            <w:r>
              <w:t>Раздел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</w:pPr>
            <w:r>
              <w:t>Философско-методологические проблемы дисциплинарно и междисциплинарно-организованной науки</w:t>
            </w:r>
          </w:p>
          <w:p w:rsidR="00F03648" w:rsidRDefault="00F03648" w:rsidP="000D112B">
            <w:pPr>
              <w:pStyle w:val="ConsPlusNormal"/>
            </w:pPr>
            <w:r>
              <w:t>Модуль А. Философия естествознания и техники</w:t>
            </w:r>
          </w:p>
          <w:p w:rsidR="00F03648" w:rsidRDefault="00F03648" w:rsidP="000D112B">
            <w:pPr>
              <w:pStyle w:val="ConsPlusNormal"/>
            </w:pPr>
            <w:r>
              <w:t>Модуль Б. Философия социально-гуманитарного познания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18</w:t>
            </w:r>
          </w:p>
        </w:tc>
      </w:tr>
      <w:tr w:rsidR="00F03648" w:rsidTr="000D112B"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</w:pPr>
            <w:r>
              <w:t>Раздел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</w:pPr>
            <w:r>
              <w:t>Философия, наука, человек в XXI столетии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8</w:t>
            </w:r>
          </w:p>
        </w:tc>
      </w:tr>
      <w:tr w:rsidR="00F03648" w:rsidTr="000D112B">
        <w:tc>
          <w:tcPr>
            <w:tcW w:w="5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right"/>
            </w:pPr>
            <w:r>
              <w:t>Итого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72</w:t>
            </w:r>
          </w:p>
        </w:tc>
      </w:tr>
    </w:tbl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9. Примерный тематический план общеобразовательной дисциплины "Философия и методология науки" является общей ее структурно-содержательной моделью, одной из возможных версий содержательно-тематической развертки. На основе настоящей программы-минимума могут разрабатываться с учетом профиля образования и специальностей, по которым осуществляется подготовка обучающихся, учебные программы в случаях, предусмотренных законодательством.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10. В настоящей программе-минимуме принцип вариативности философско-методологической подготовки обучающихся с учетом профиля их научно-профессиональной ориентации реализуется посредством модульной дифференциации проблемно-содержательных аспектов философии и методологии </w:t>
      </w:r>
      <w:r>
        <w:lastRenderedPageBreak/>
        <w:t>науки. В этой связи предлагается два модуля, призванных адаптировать наиболее актуальные и фундаментальные аспекты философско-методологической проблематики к потребностям естественнонаучного и технического и социально-гуманитарного профилей. Один из модулей ориентирован на изучение новейших тенденций в развитии современной науки, предполагающих выявление специфики междисциплинарных и трансдисциплинарных направлений в ее социодинамике. Предложенная дифференциация выступает самой общей схемой учета конкретно-профессиональных требований в процессе изучения общеобразовательной дисциплины "Философия и методология науки". Дальнейшая конкретизация и содержательное углубление этой схемы могут быть осуществлены в учреждениях высшего образования, иных учреждениях образования и организациях, реализующих образовательные программы научно-ориентированного образования, в соответствии с их спецификой на основе сохранения базовых требований настоящей программы-минимума.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11. В настоящей программе-минимуме сделан акцент не на готовых решениях, а на способах постановки научных проблем, в решение которых призваны внести свой вклад обучающиеся. Реализация содержания настоящей программы-минимума предполагает значительный объем самостоятельной работы обучающихся по осмыслению и анализу предложенной литературы (основной и дополнительной) и авторской интерпретации наиболее важных и актуальных проблем современной философии и методологии науки с учетом профиля выполняемых ими научных исследований по теме диссертации. Для управления самостоятельной работой обучающихся и организации контрольно-оценочной деятельности в процессе изучения общеобразовательной дисциплины "Философия и методология науки" профессорско-преподавательскому составу рекомендуется использовать рейтинговые, кредитно-модульные системы оценки учебной и исследовательской деятельности обучающихся, вариативные модели управляемой самостоятельной работы, учебно-методические комплексы. Одной из новаций настоящей программы-минимума является акцент на необходимости существенной активизации творческой самостоятельной работы. Эта работа осуществляется, прежде всего, в процессе подготовки реферата с последующей его защитой при сдаче кандидатского экзамена по общеобразовательной дисциплине "Философия и методология науки".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12. Опыт работы с обучающимися, накопленный во многих учебных и научных центрах Республики Беларусь и стран Содружества Независимых Государств, свидетельствует о том, что подготовка реферата - очень важный и значимый компонент в системе их философско-методологической и профессиональной подготовки. Он требует не только от обучающегося, но и от его научного руководителя больших затрат времени и серьезного внимания к выбору темы реферата, а также информационно-теоретическому обеспечению его выполнения на надлежащем уровне. В часы самостоятельной работы (52 часа) включается работа по подготовке реферата к сдаче кандидатского экзамена по общеобразовательной дисциплине "Философия и методология науки" в объеме не менее 16 часов.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13. По общеобразовательной дисциплине "Философия и методология науки" рекомендуется следующая схема распределения нагрузки профессорско-преподавательского состава, связанной с подготовкой реферата: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консультирование обучающегося в процессе подготовки им реферата - 2 часа;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рецензирование реферата - 3 часа.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1"/>
      </w:pPr>
      <w:r>
        <w:rPr>
          <w:b/>
          <w:bCs/>
        </w:rPr>
        <w:t>ГЛАВА 3</w:t>
      </w:r>
    </w:p>
    <w:p w:rsidR="00F03648" w:rsidRDefault="00F03648" w:rsidP="00F03648">
      <w:pPr>
        <w:pStyle w:val="ConsPlusNormal"/>
        <w:jc w:val="center"/>
      </w:pPr>
      <w:r>
        <w:rPr>
          <w:b/>
          <w:bCs/>
        </w:rPr>
        <w:t>СОДЕРЖАНИЕ ОБЩЕОБРАЗОВАТЕЛЬНОЙ ДИСЦИПЛИНЫ "ФИЛОСОФИЯ И МЕТОДОЛОГИЯ НАУКИ"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2"/>
      </w:pPr>
      <w:r>
        <w:rPr>
          <w:b/>
          <w:bCs/>
        </w:rPr>
        <w:t>РАЗДЕЛ. ФИЛОСОФИЯ И ЦЕННОСТИ СОВРЕМЕННОЙ ЦИВИЛИЗАЦИИ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3"/>
      </w:pPr>
      <w:r>
        <w:t>Статус и предназначение философии в жизни современного общества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Многомерность феномена философии. Природа философских проблем. Проблема научности философии. Социокультурный статус и функции философии в современном мире культурного многообразия. Роль философии в формировании ценностных ориентаций личности и принципов современного научного мышления. Мировоззренческие основания жизнедеятельности социума и личности. Основные исследовательские стратегии в современной философии. Специфика философской аргументации и ее роль в жизни современного общества.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jc w:val="center"/>
        <w:outlineLvl w:val="3"/>
      </w:pPr>
      <w:r>
        <w:t>Философия природы в эпоху экологических вызовов современности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 xml:space="preserve">Понятие природы и его полисемантический характер. Самоорганизация и развитие природы. Природа как среда обитания человека. Естественная и искусственная среда обитания. Природно-географическая среда как базовый фактор социальной эволюции. Взаимодействие природы и общества на различных этапах </w:t>
      </w:r>
      <w:r>
        <w:lastRenderedPageBreak/>
        <w:t>исторического процесса. Проблема устойчивого развития системы "общество - природа". Концепция "устойчивого развития" и ее эволюция в условиях обострения глобальных проблем современности. Феномен экологизации науки.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Концепция биосферы и современная теория эволюции. Понятие ноосферы. Идея коэволюции человека и природы. Коэволюционный императив и экологические ценности современной цивилизации.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jc w:val="center"/>
        <w:outlineLvl w:val="3"/>
      </w:pPr>
      <w:r>
        <w:t>Философия глобального эволюционизма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Системно-эволюционная парадигма в современной философии и науке. Динамизм бытия: движение и развитие. Идея эволюции в неорганической природе и теория нестационарной Вселенной. Эвристический потенциал глобального эволюционизма и проблемы развития современной научной картины мира.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Проблема развития как предмет философской рефлексии. Диалектика как философская теория развития. Социальная диалектика, ее особенности и мировоззренческий статус.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jc w:val="center"/>
        <w:outlineLvl w:val="3"/>
      </w:pPr>
      <w:r>
        <w:t>Проблема человека и антропологический поворот в современной философии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Философская антропология и основные стратегии познания человека в философии и науке. Многомерность феномена человека. Образы человека в истории философии и культуры. Идея синтеза естественных, гуманитарных и технических наук в учении о человеке. Аксиологические параметры бытия человека в мире. Антропологический кризис как явление современной техногенной цивилизации. Трансгуманизм и перспективы человека.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jc w:val="center"/>
        <w:outlineLvl w:val="3"/>
      </w:pPr>
      <w:r>
        <w:t>Актуальные проблемы социальной философии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Основные сферы обществ, их сущность и значение. Понятие и виды социальной структуры общества. Современные концепции социальной стратификации.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Основные стратегии исследования общества в современной философии.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Проблема источника социальной динамики и варианты ее философской интерпретации. Особенности социальной динамики в условиях становления информационного общества.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Основные понятия и этапы развития философии истории. Основные модели периодизации истории. Понятие и критерии социального прогресса.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Понятие цивилизации в социально-философской традиции. История как цивилизационный процесс. Локальные цивилизации и сохранение культурно-цивилизационной идентичности в современном мире. Доиндустриальный (традиционный), индустриальный и постиндустриальный типы цивилизационного развития. Феномен информационного общества.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Проблема исторического самоопределения Беларуси и цивилизационные приоритеты развития современного белорусского общества.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jc w:val="center"/>
        <w:outlineLvl w:val="3"/>
      </w:pPr>
      <w:r>
        <w:t>Философия культуры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Современные проблемы философии культуры. Понятие культуры. Основные парадигмы философского анализа культуры. Структура культуры и ее основные функции. Культура как процесс: система детерминант культурного развития.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Типология культуры. Субкультура и ее варианты. Феномены элитарной и массовой культуры.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Культура и ценностные формы сознания. Мораль как форма нормативной регуляции человеческого поведения. Искусство и специфика эстетического отношения человека к миру. Религия как форма духовного освоения реальности. Метаморфозы культуры в современном обществе.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2"/>
      </w:pPr>
      <w:r>
        <w:rPr>
          <w:b/>
          <w:bCs/>
        </w:rPr>
        <w:t>РАЗДЕЛ. ФИЛОСОФСКО-МЕТОДОЛОГИЧЕСКИЙ АНАЛИЗ НАУКИ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3"/>
      </w:pPr>
      <w:r>
        <w:t>Наука как важнейшая форма познания в современном мире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Понятие науки. Наука как деятельность, социальный институт и система знания. Формы рефлексивного осмысления научного познания: теория познания, методология и логика науки. Проблемное поле философии науки. Научное и вненаучное познание. Специфика научного познания. Роль науки в жизни современного общества и в формировании личности.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lastRenderedPageBreak/>
        <w:t>Наука в ее историческом развитии. Проблема начала науки. Протонаука в структуре традиционных цивилизаций. Античный идеал науки. Становление первых научных программ в античной культуре. Зарождение опытных наук. Оформление дисциплинарно-организованной науки в культуре эпохи Возрождения и Нового времени. Понятие научной рациональности. Классический, неклассический и постнеклассический этапы развития науки. Основные социокультурные и методологические предпосылки становления современной науки. Феномен паранауки, условия его возникновения и развития. Эзотеризм и девиантная наука.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jc w:val="center"/>
        <w:outlineLvl w:val="3"/>
      </w:pPr>
      <w:r>
        <w:t>Структура и динамика научного познания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Эмпирический и теоретический уровни научного познания, их единство и различие. Структура эмпирического исследования. Понятие эмпирического базиса научной дисциплины. Факт как форма научного знания. Специфика эмпирических обобщений и закономерностей.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Понятие научной теории. Абстрактные объекты теории и их системная организация. "Идеальные объекты" в структуре научной теории. Функции научной теории. Проблема и гипотеза как формы научного поиска и роста знания.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Метатеоретические основания науки. Научная картина мира как характеристика предметно-онтологических структур научного исследования. Идеалы и нормы науки. Понятие стиля научного мышления. Философские основания науки и проблема интеграции научного знания в культуру эпохи.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Диалектика развивающейся науки. Кумулятивные и антикумулятивные теории научного прогресса. Проблема рациональной реконструкции динамики научного знания и системная природа научного прогресса. Развитие науки как единство процессов дифференциации и интеграции научного знания. Экстенсивные и интенсивные этапы в развитии научной дисциплины. Природа научной революции. Типы научных революций. Современные стратегии развития научного знания.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Интегративные тенденции в развитии науки и перспективы синергетического стиля мышления. Условия применения синергетической методологии в научном познании. Синергетика и парадигмальные сдвиги в современной научной картине мира. Методология нелинейного моделирования в современной науке.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Дисциплинарные, междисциплинарные и трансдисциплинарные подходы в развитии современной науки. Критерии междисциплинарности.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jc w:val="center"/>
        <w:outlineLvl w:val="3"/>
      </w:pPr>
      <w:r>
        <w:t>Методологический инструментарий современной науки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Понятие метода и методологии. Многоуровневая концепция методологического знания. Специфика философско-методологического анализа науки. Статус и функции общенаучной методологии познания. Частнонаучная методология. Методика и техника научного исследования.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Сущность системного подхода как общенаучной методологической программы. Становление нелинейной методологии познания. Плюрализм современных методологических стратегий и методологические новации в научном познании. Возможности и перспективы междисциплинарной методологии.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Научное исследование в методологическом осмыслении. Объект и предмет исследования. Цель и задачи в структуре научного исследования. Средства и методы исследования. Структура, механизмы обоснования и критерии научного метода. Методы эмпирического исследования: наблюдение, описание, измерение, эксперимент. Методы теоретического исследования: идеализация, формализация, мысленный эксперимент, гипотетико-дедуктивный метод, метод математической гипотезы.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jc w:val="center"/>
        <w:outlineLvl w:val="3"/>
      </w:pPr>
      <w:r>
        <w:t>Логика, риторика и диалектика науки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Формальная и неформальная логика в науке. Правила классической формальной логики (тождества, непротиворечия, исключенного третьего). Принцип достаточного основания. Определение понятия и его логические правила. Современная формальная логика, математика, логическое программирование, искусственный интеллект.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Диалектическая логика Гегеля и марксизма. Принципы марксистской диалектической логики: объективность рассмотрения, всесторонность анализа, историзм, конкретность истины. Категории диалектической логики: единичное и общее, содержание и форма, возможность, вероятность, виртуальность, структура, элемент, система, явление и сущность, причина и следствие, закон и их использование в науке. Современные версии диалектики.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lastRenderedPageBreak/>
        <w:t>Риторика науки. Научный дискурс и текст. Диссертация, автореферат и резюме диссертации как научные тексты. Методика написания диссертации.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Аргументация, ее структура и функции. Специфика аргументации в естественных, социогуманитарных и технических науках. Проблема истины и критериев достоверности научного знания. Обоснование результатов исследования. Виды обоснования (доказательство, подтверждение, интерпретация, объяснение). Методы систематизации научных знаний. Язык науки. Определение и его роль в формировании научной терминологии. Объектный язык и метаязык.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jc w:val="center"/>
        <w:outlineLvl w:val="3"/>
      </w:pPr>
      <w:r>
        <w:t>Наука как социальный институт и доминантная ценность в современной культуре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Эволюция организационных форм науки. Наука как система фундаментальных и прикладных исследований. Феномен социального заказа и стратегия научно-исследовательских и опытно-конструкторских разработок. Академическая, отраслевая и вузовская наука: цели, задачи и перспективы развития. Наука и образование. Научные школы. Проблема преемственности и смены поколений в научном сообществе. Наука в культуре Беларуси.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Ученые в организациях. Понятие научного сообщества. Стратификационная структура научного сообщества и проблема "научной демократии". Научная иерархия и феномен элиты в науке. Социальная мобильность и изменение статуса ученого в современном обществе.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Коммуникация и ее специфика в современной науке. Формы научной коммуникации. Конкуренция в науке. Конфликты в науке и пути их разрешения. Проблема диалога в научном сообществе. Полемика и дискуссия как формы коммуникации в науке. Культура ведения научной дискуссии.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Наука и социальные технологии в современном обществе. Праксеологическая функция науки и основные виды социальных технологий: хозяйственно-экономические, политические, управленческие, образовательные. Наука и власть. Наука и политика. Наука и идеология. Проблема социальной регуляции научно-исследовательской деятельности.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Аксиологическое измерение науки. Инструментальная и мировоззренческая ценность науки. Сциентизм и антисциентизм в оценке настоящего и будущего науки. Внутринаучные ценности и социокультурная детерминация науки. Социальные ценности и нормы научного этоса. Амбивалентность научного сознания. Проблемы мотивации и признания в науке.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Возможности и границы науки. Творческая свобода и социальная ответственность ученого. Этика науки и ее роль в становлении современного типа научной рациональности. Социальный контроль над наукой. Перспективы развития и новые ценностные ориентиры современной науки. Гуманитарная, этическая и экологическая экспертизы научных проектов как особенность постнеклассической науки.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2"/>
      </w:pPr>
      <w:r>
        <w:rPr>
          <w:b/>
          <w:bCs/>
        </w:rPr>
        <w:t>РАЗДЕЛ. ФИЛОСОФСКО-МЕТОДОЛОГИЧЕСКИЕ ПРОБЛЕМЫ ДИСЦИПЛИНАРНО И МЕЖДИСЦИПЛИНАРНО-ОРГАНИЗОВАННОЙ НАУКИ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3"/>
      </w:pPr>
      <w:r>
        <w:t>Модуль А. Философия естествознания и техники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Специфика естественнонаучного познания. Типология системных объектов и их освоение в развивающемся естествознании. Особенности объекта, метода и познавательных средств в естествознании. Специфика языка естественных наук.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Классическое естествознание: становление первых научных программ. Физика и ее место в структуре естественнонаучного знания. Общенаучный статус механистической картины мира в культурном пространстве классической науки.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Возникновение дисциплинарного естествознания. Особенности взаимосвязи физики, химии, биологии. Проблема единства научного знания. Взаимодействие естественных и технических наук.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Неклассическое естествознание: революционные изменения в физике конца XIX - первой половины XX века. Философские аспекты специальной и общей теории относительности, квантовой механики и космологии. Генетическая революция в биологии и становление синтетической теории эволюции. Кибернетика и общая теория систем, их роль в изменении стиля научного мышления. Деятельностный подход как методологическая основа неклассического естествознания.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Постнеклассическое естествознание и поиск нового типа рациональности. Исторически развивающиеся, человекоразмерные объекты, комплексные системы как объекты исследования в постнеклассическом естествознании. Возможности и перспективы междисциплинарной методологии. </w:t>
      </w:r>
      <w:r>
        <w:lastRenderedPageBreak/>
        <w:t>Междисциплинарный статус синергетики и ее место в культурном пространстве постнеклассической науки. Историческое развитие естественнонаучного познания: от ценностно-нейтрального к этически и аксиологически нагруженному знанию.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Исторические и теоретические предпосылки возникновения философии техники. Предмет и структура философии техники. Техника как объект философской рефлексии. Философия техники и техническая рациональность. Историческая эволюция понятия техники и его современные интерпретации. Проблема технической реальности. Функции техники, ее роль и статус в истории цивилизации. Генезис и социодинамика техносферы.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Человек в техносфере. Становление техноструктуры XXI века. Глобализация технических систем. Понятие технополисов и технопопуляций. Нанотехнологии и биотехнологии.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Проблема оценки экономических, социокультурных и социоэкологических последствий развития техники. Информационно-компьютерная революция в ракурсе философско-методологического анализа.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Инженерное мышление и формирование технократических представлений о развитии общества. Научное открытие. Изобретательская и рационализаторская деятельность. Проектирование. Дизайн.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Философско-методологические аспекты проектирования сложных антропотехнических комплексов.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Виртуальная реальность как социокультурный феномен информационного общества. Проблема интеллектуальной собственности. Компьютерная революция в социальном контексте. Информатизация, медиатизация современного общества и социальный контроль над человеком. Философское осмысление проблемы искусственного интеллекта. Компьютерная репрезентация знаний как проблема информационной эпистемологии. Информация и знание.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jc w:val="center"/>
        <w:outlineLvl w:val="3"/>
      </w:pPr>
      <w:r>
        <w:t>Модуль Б. Философия социально-гуманитарного познания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Общество как предмет социально-гуманитарного познания. Специфика социально-гуманитарного познания.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Исследовательские программы в обществознании. Натуралистическая программа и ее основные версии: методологический редукционизм, этноцентризм, органицизм. Культурно-историческая исследовательская программа. Психологическая и социопсихологическая программы. Социологизм в обществознании. Материалистическое понимание истории. Проблема синтеза исследовательских программ социально-гуманитарного познания и возможные варианты ее решения.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Проблема истины в социально-гуманитарном познании: сущность и специфика. Истина и ценностные структуры. Проблема объективности социально-гуманитарного знания. Методологический статус процедур интерпретации в структуре социо-гуманитарного познания. Истина и интерпретация. Специфика интерпретационных процедур в гуманитаристике.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Понятие научной дисциплины в социально-гуманитарном познании. Проблема классификации социальных и гуманитарных наук. Исторические науки как предмет философско-методологической рефлексии. Политология и юридические науки в аспекте методологического осмысления. Философия и экономика: методологические регулятивы современного экономического познания. Проблемы и перспективы освоения междисциплинарных методологий мышления в социально-гуманитарном познании.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2"/>
      </w:pPr>
      <w:r>
        <w:rPr>
          <w:b/>
          <w:bCs/>
        </w:rPr>
        <w:t>РАЗДЕЛ. ФИЛОСОФИЯ, НАУКА, ЧЕЛОВЕК В XXI СТОЛЕТИИ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3"/>
      </w:pPr>
      <w:r>
        <w:t>Философия в начале XXI века: проблемы и перспективы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"Проект модерна" как предмет критической дискуссии. Проблема "конца философии" в прошлом и настоящем. Философия постмодернизма: духовно-теоретические истоки и основные этапы становления. Ценности и цели философии в эпоху постмодерна. Современность как эпоха смены парадигм мышления и деятельности. Перспективы ценностной революции в культуре XXI столетия.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Философия и футурология. Социальное прогнозирование и его особенности. Методология глобального моделирования и пределы роста техногенной цивилизации. Глобалистика, ее возможности и перспективы развития. Доклады Римского клуба и экологический алармизм.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Вариативность методологических парадигм исследования человека в современной науке и философии. Искусственный интеллект и перспективы "постчеловеческой" цивилизации. Человек в современном медиапространстве и мире виртуальных коммуникаций.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jc w:val="center"/>
        <w:outlineLvl w:val="3"/>
      </w:pPr>
      <w:r>
        <w:t>Глобализация как цивилизационный феномен и предмет социально-философского осмысления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Понятие и системная природа глобализации. Основные этапы в становлении глобального мира. Парадоксы социодинамики современных обществ и глобальные проблемы человечества. Глобализационные процессы в экономической, политической и духовной жизни мирового сообщества. Формирование глобального информационного пространства и социокультурная природа глобализма. Глобализация как процесс становления нового миропорядка и перспективы национальных государств. "Эпоха глобализма" и проблема развития белорусской национальной культуры и государственности.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Альтернативы глобализации. Современный антиглобализм как теоретическая доктрина и практика общественных движений. Современные глобализационные вызовы и риски. Феномен глокализации: сущность и тенденции. Национальная идентичность и культурная безопасность. Тенденции регионализации в современном социальном процессе. Глокализация и сетевое сообщество.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Сетевая природа современной организации науки. Сетевые структуры в современной цивилизации научных и технологических инноваций. Компьютерная революция и глобальные исследовательские проекты.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1"/>
      </w:pPr>
      <w:r>
        <w:rPr>
          <w:b/>
          <w:bCs/>
        </w:rPr>
        <w:t>ГЛАВА 4</w:t>
      </w:r>
    </w:p>
    <w:p w:rsidR="00F03648" w:rsidRDefault="00F03648" w:rsidP="00F03648">
      <w:pPr>
        <w:pStyle w:val="ConsPlusNormal"/>
        <w:jc w:val="center"/>
      </w:pPr>
      <w:r>
        <w:rPr>
          <w:b/>
          <w:bCs/>
        </w:rPr>
        <w:t>ПЕРЕЧЕНЬ УЧЕБНЫХ И ИНЫХ ИЗДАНИЙ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ind w:firstLine="540"/>
        <w:jc w:val="both"/>
        <w:outlineLvl w:val="2"/>
      </w:pPr>
      <w:r>
        <w:t>Учебная и информационно-справочная литература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1. Бабосов, Е. М. Философия науки и культуры : учеб. пособие / Е. М. Бабосов. - Минск, 2006. - 582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2. Берков, В. Ф. Методология науки. Общие вопросы : учеб. пособие / В. Ф. Берков. - Минск : РИВШ, 2009. - 396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3. Бучило, Н. Ф. История и философия науки : учеб. пособие / Н. Ф. Бучило, И. А. Исаев. - М., 2010. - 432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4. История и философия науки : учеб. пособие для аспирантов / под ред. А. С. Мамзина. - СПб., 2008. - 304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5. Канке, В.А. Общая философия науки : учеб. пособие / В. А. Канке. - М., 2007. - 360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6. Малыхина, Г. И. Философия и методология науки : учеб. пособие / Г. И. Малыхина, В. И. Чуешов, В. И. Миськевич. - Минск : БГУИР, 2017. - 274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7. Микешина, Л. А. Философия науки: современная эпистемология. Научное знание в динамике культуры. Методология научного исследования : учеб. пособие / Л. А. Микешина. - М., 2005. - 463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8. Новая философская энциклопедия : в 4 т. / научно-ред. совет : В. С. Стёпин (предс.). - М. : Мысль, 2001 - 2002. - 4 т.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9. Печёнкин, А. А. Современная философия науки : знание, рациональность, ценности в трудах мыслителей Запада : хрестоматия. А. А. Печёнкин. - 2-е изд. - М., 1996. - 400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10. Стёпин, В. С. Философия науки. Общие проблемы : учеб. пособие для аспирантов и соискателей ученой степ. канд. наук / В. С. Стёпин. - М. : Гардарики, 2006. - 384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11. Философия и методология науки : учеб. пособие для аспирантов и магистрантов / А. И. Зеленков [и др.]; под ред. А. И. Зеленкова. - Минск, 2011. - 479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12. Философия и методология науки : учеб. пособие / Ч. С. Кирвель [и др.]; под ред. Ч. С. Кирвеля. - Минск : Выш. шк., 2018. - 568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13. Философский энциклопедический словарь / ред.-сост. Е. Ф. Губский [и др.] - М. : ИНФРА - М, 2009. - 569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14. Хрестоматия по истории науки и техники / под ред. С. Л. Тимофеевой, - М., 2005. - 701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15. Яскевич, Я. С. Философия и методология науки : учеб. пособие / Я. С. Яскевич, В. К. Лукашевич. - Минск, 2009. - 475 с.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  <w:outlineLvl w:val="2"/>
      </w:pPr>
      <w:r>
        <w:lastRenderedPageBreak/>
        <w:t>Основная литература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1. Аналитическая философия: становление и развитие : антология / под общ. ред. А. Ф. Грязнова - М. : Дом интеллектуальной книги, Прогресс-Традиция, 1998. - 528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2. Башляр, Г. Новый рационализм / Г. Башляр. - М. : Прогресс, 1987. - 367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3. Бек, У. Общество риска. На пути к другому модерну / У. Бек. - М. : Прогресс-Традиция, 2000. - 383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4. Белл, Д. Грядущее постиндустриальное общество: опыт социального прогнозирования / Д. Белл. - М. : Academia, 1999. - 944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5. Бердяев, Н. А. Смысл истории / Н. А. Бердяев. - М., 1990. - 288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6. Валлерстайн, И. Конец знакомого мира. Социология XXI в. / И. Валлерстайн. - М. : Логос, 2003. - 355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7. Вебер, М. Наука как призвание и профессия / М. Вебер // Избр. произведения / М. Вебер. - М. : Прогресс, 1990. - С. 707 - 735.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8. Виндельбанд, В. Философия культуры : избранное : пер. с нем. / В. Виндельбанд. - М. : ИНИОН, 1994. - 350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9. Витгенштейн, Л. Философские работы : в 2 ч. / Л. Витгенштейн. - М. : Гнозис, 1994. - Ч. 1. - 612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10. Гадамер, Х.-Г. Истина и метод: основы философской герменевтики / Х.-Г. Гадамер ; под общ. ред. Б. Н. Бессонова. - М. : Прогресс, 1988. - 704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11. Гуссерль, Э. Кризис европейских наук и трансцендентальная феноменология / Э. Гуссерль // Вопросы философии. - 1992. - N 4. - 400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12. Гуссерль, Э. Философия как строгая наука / Э. Гуссерль. - Новочеркасск : Сагуна, 1994. - 357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13. Деррида, Ж. Письмо и различие / Ж. Деррида ; пер. с фр. А. Гараджи, В. Лапицкого, С. Фокина ; под общ. ред. В. Лапицкого - СПб. : Академ. проект, 2000. - 432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14. Дильтей, В. Введение в науки о духе / В. Дильтей // Зарубежная эстетика и теория литературы XIX - XX вв. Трактаты, статьи, эссе / сост., общ. ред. Г. К. Косикова. - М. : Изд-во Моск. ун-та, 1987. - С. 108 - 142.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15. Камю, А. Творчество и свобода. Сборник / А. Камю. - М. : Радуга, 1990. - 608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16. Коллингвуд, Дж. Р. Идея истории. Автобиография историка / Дж. Р. Коллингвуд ; под ред. И. С. Кона - М., 1982. - 488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17. Кун, Т. Структура научных революций / Т. Кун. - М., 1975. - 288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18. Лакатос, И. Фальсификация и методология научно-исследовательских программ / И. Лакатос. - М., 1995. - 236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19. Леви-Стросс, К. Структурная антропология / К. Леви-Стросс. - М. : Наука, 1985. - 536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20. Ленин, В. И. Материализм и эмпириокритицизм / В. И. Ленин // Полн. собр. соч. : в 55 т. - М., 1975. - Т. 18. - С. 7 - 384.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21. Лиотар, Ж.-Ф. Ситуация постмодерна / Ж.-Ф. Лиотар ; пер. с фр. Н. А. Шматко - СПб. : Алетейя, 1998. - 160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22. Лотман, Ю. М. Культура и взрыв / Ю. М. Лотман. - М. : Гнозис, 1992. - 272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23. Манхейм, К. Идеология и утопия / К. Манхейм // Диагноз нашего времени ; пер. с нем. и англ. - М. : Юристъ, 1994. - С. 7 - 276.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24. Маритен, Ж. Философ в мире / Ж. Маритен ; пер. с фр. Б. Л. Губмана - М. : Высш. шк., 1994. - 192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25. Маркс, К. К критике политической экономии. Предисловие / К. Маркс // К. Маркс, Ф. Энгельс. Сочинения: в 50 т. - 2-е изд. - М. : Гос. изд-во полит. лит., 1959. - Т. 13. - С. 5 - 9.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lastRenderedPageBreak/>
        <w:t>26. Маркс, К. Экономическо-философские рукописи 1844 года / К. Маркс // К. Маркс, Ф. Энгельс. Сочинения: в 50 т. - 2-е изд. - М. : Гос. изд-во полит. лит., 1974. - Т. 42. - С. 41 - 174.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27. Ницше, Ф. Воля к власти. Опыт переоценки всех ценностей / Ф. Ницше. - М., 1995. - 880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28. Новая постиндустриальная волна на Западе : антология / под ред. В. Л. Иноземцева. - М., 1999. - 630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29. Поппер, К. Логика и рост научного знания / К. Поппер.  - М., 1993. - 605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30. Пригожин, И. Порядок из хаоса. Новый диалог человека с природой / И. Пригожин, И. Стенгерс. - М., 2001. - 353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31. Рассел, Б. Человеческое познание. Его сфера и границы / Б. Рассел. - Киев : Ника-Центр, 1997. - 560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32. Рикер, П. Конфликт интерпретаций. Очерки о герменевтике / П. Рикер. - М., 1995. - 416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33. Риккерт, Г. Науки о природе и науки о культуре / Г. Риккерт. - М. : Республика, 1998. - 413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34. Сартр, Ж.-П. Экзистенциализм - это гуманизм / Ж.-П. Сартр // Сумерки богов : сборник. - М., 1990. - С. 423 - 424, 427.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35. Сорокин, П. А. Человек. Цивилизация. Общество / П. Сорокин ; под общ. ред. А.Ю. Согомонова - М., 1992. - 393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36. Стёпин, В. С. Философская антропология и философия культуры / В. С. Стёпин. - М. : Академ. проект; Альма Матер, 2015. - 542 с. - (Филос. технологии: Избр. филос. тр.).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37. Тейяр де Шарден, П. Феномен человека / П. Тейяр де Шарден. - М. : Прогресс, 1987. - 239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38. Тойнби, А. Дж. Цивилизации перед судом истории / А. Дж. Тойнби. - М., 2011. - 320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39. Фейерабенд, П. Избранные труды по методологии науки / П. Фейерабенд. - М. : Прогресс, 1986. - 542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40. Феномен человека: Антология : сост., ред. и вступит. ст. П. С. Гуревича. - М. : Высш. шк., 1993. - 349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41. Философия истории : Антология : учеб. пособие для студентов гуманит. вузов / сост., ред. и вступит. ст. Ю. А. Кимелева - М. : Аспект Пресс, 1995. - 351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42. Франк, С. Л. Смысл жизни / С. Л. Франк // Духовные основы общества / С. Л. Франк. - М., 1992. - 370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43. Фрейд, З. Психология бессознательного / З. Фрейд / сост. М. Г. Ярошевский - М. : Просвещение, 1990. - 448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44. Фуко, М. Слова и вещи: Археология гуманитарных наук / М. Фуко. - СПб., 1994. - 408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45. Фукуяма, Ф. Конец истории? / Ф. Фукуяма // Вопросы философии. - 1990. - N 3. - С. 134 - 148.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46. Хабермас, Ю. Моральное сознание и коммуникативное действие / Ю. Хабермас. - СПб. : Наука, 2001. - 382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47. Хайдеггер, М. Бытие и время / М. Хайдеггер ; пер. с нем. В. В. Бибихина. - Харьков : "Фолио", 2003. - 503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48. Хайдеггер, М. Наука и осмысление / М. Хайдеггер // Время и бытие / М. Хайдеггер. - М. : Республика, 1993. - С. 238 - 253.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49. Хоркхаймер, М. Диалектика Просвещения / М. Хоркхаймер, Т. Адорно. - СПб., 1997. - 312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50. Шпенглер, О. Закат Европы. Очерки морфологии мировой истории : в 2 т. / О. Шпенглер ; пер. с нем. К. А. Свасьяна. - М. : Изд-во "Мысль", 1993. - 2 т.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51. Энгельс, Ф. Людвиг Фейербах и конец классической немецкой философии / Ф. Энгельс // К. Маркс, </w:t>
      </w:r>
      <w:r>
        <w:lastRenderedPageBreak/>
        <w:t>Ф. Энгельс. Сочинения : в 28 т. / К. Маркс, Ф. Энгельс. - 2-е изд. - М., 1995. - Т. 21.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52. Юнг, К. Г. Архетип и символ / К. Г. Юнг. - М. : Ренессанс, 1991. - 300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53. Ясперс, К. Смысл и назначение истории / К. Ясперс. - М. : Республика, 1994. - 527 с.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  <w:outlineLvl w:val="2"/>
      </w:pPr>
      <w:r>
        <w:t>Дополнительная литература к ГЛАВЕ 3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  <w:outlineLvl w:val="3"/>
      </w:pPr>
      <w:r>
        <w:t>РАЗДЕЛ. Философия и ценности современной цивилизации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1. Арон, Р. Избранное : Введение в философию истории / Р. Арон. - М.; СПб., 2000. - 543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2. Барулин, В. С. Социально-философская антропология / В. С. Барулин. - М., 1994. - 256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3. Бауман, З. Индивидуализированное общество / З. Бауман. - М., 2002. - 390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4. Беседин, В. П. Карма истории. Теория социальных катастроф / В. П. Беседин. - М., 2005. - 352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5. Бибихин, В. В. Язык философии / В. В. Бибихин. - М., 1990. - 389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6. Библер, В. С. На гранях логики культуры / В. С. Библер. - М., 1997. - 440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7. Бьюкенен, П. Дж. Смерть Запада / П. Дж. Бьюкенен. - М., 2003. - 444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8. Валлерстайн, И. Исторический капитализм. Капиталистическая цивилизация / И. Валлерстайн. - М., 2008. - 176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9. Вернадский, В. И. Философские мысли натуралиста / В. И. Вернадский. - М., 1998. - 522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10. Гуревич, П. С. Философская антропология / П. С. Гуревич. - М., 1997. - 443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11. Дрейер, О. К. Экология и устойчивое развитие / О. К. Дрейер, В. А. Лось. - М., 1997. - 224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12. Ильенков, Э. В. Философия и культура / Э. В. Ильенков. - М., 1991. - 464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13. Карпинская, Р. С. Философия природы: коэволюционная стратегия / Р. С. Карпинская, И. К. Лисеев, А. П. Огурцов. - М., 1995. - 352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14. Кваша, Г. Рождение и гибель цивилизаций / Г. Кваша, В. М. Курляндский. - М., 2004. - 512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15. Кин, Дж. Демократия и гражданское общество: о трудностях европейского социализма, перспективах демократии и проблемах контроля над социально-политической властью / Дж. Кин. - М., 2001. - 400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16. Лаптенок, А. С. Личность, культура, мораль в социальных системах / А. С. Лаптенок // Современный социум в мире глобальных перемен : к 85-летию акад. Е. М. Бабосова / С. В. Абламейко [и др.] ; редкол.: А. Н. Данилов (отв. ред.) [и др.]. - Минск, 2016. - С. 172 - 182.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17. Лосев, А. Ф. Философия, мифология, культура / А. Ф. Лосев. - М., 1991. - 525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18. Мамардашвили, М. Как я понимаю философию / М. Мамардашвили. - М., 1992. - 415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19. Марков, Б. В. Философская антропология / Б. В. Марков. - СПб., 1997. - 412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20. Маркузе, Г. Одномерный человек / Г. Маркузе. - М., 1994. - 368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21. Моисеев, Н. Н. Человек и ноосфера / Н. Н. Моисеев. - М., 1990. - 351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22. Момджян, К. Х. Введение в социальную философию / К. Х. Момджян. - М., 1997. - 448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23. Ортега-и-Гассет, Х. Что такое философия? / Х. Ортега-и-Гассет. - М., 1991. - 408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24. Панарин, А. С. Православная цивилизация в глобальном мире / А. С. Панарин. - М., 2002. - 496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25. Платон. Пир / Платон // Платон. Сочинения: в 4 т. ; под общ. ред. А. Ф. Лосева, В. Ф. Асмуса. - СПб. : Изд-во С.-Петерб. ун-та, 2007. - Т. 2. - С. 97 - 160.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26. Подорога, В. А. Феноменология тела / В. А. Подорога. - М., Ad Marginem, 1995. - 341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lastRenderedPageBreak/>
        <w:t>27. Тойнби, А. Дж. Постижение истории / А. Дж. Тойнби. - М., 2002. - 640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28. Фрейд, З. Психология бессознательного: сб. произведений / З. Фрейд/ сост., науч. ред., авт. вступ. ст. М. Г. Ярошевский. - М. : Просвещение, 1990. - 448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29. Хабермас, Ю. Демократия. Разум. Нравственность / Ю. Хабермас. - М., 1995. - 252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30. Хейзинга, Й. Человек играющий / Й. Хейзинга. - М., 1991. - 416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31. Человек: философско-энциклопедический словарь / Рос. акад. наук, Ин-т человека ; под общ. ред. И. Т. Фролова. - М. : Наука, 2000. - 516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32. Ясперс, К. Призрак толпы / К. Ясперс, Ж. Бодрийар. - М., 2007. - 272 с.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  <w:outlineLvl w:val="3"/>
      </w:pPr>
      <w:r>
        <w:t>РАЗДЕЛ. Философско-методологический анализ науки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1. Агацци, Э. Моральное измерение науки и техники / Э. Агацци. - М., 1998. - 344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2. Бернал, Дж. Наука в истории общества / Дж. Бернал. - М., 1956. - 735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3. Вартофский, М. Модели. Репрезентация и научное понимание / М. Вартофский. - М., 1988. - 507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4. Гайденко, П. П. История новоевропейской философии в ее связи с наукой / П. П. Гайденко. - М., 2000. - 456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5. Грязнов, Б. Логика, рациональность, творчество / Б. Грязнов. - М., 2002. - 256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6. Добронравова, И. С. Синергетика: становление нелинейного мышления / И. С. Добронравова. - Киев, 1990. - 147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7. Дьяков, А. В. Проблема субъекта в постструктуралистской перспективе. Онтологический аспект / А. В. Дьяков. - М., 2005. - 600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8. Зеленков, А. И. Динамика биосферы и социокультурные традиции / А. И. Зеленков, П. А. Водопьянов. - Минск, 1987. - 238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9. Капица, С. П. Синергетика и прогнозы будущего / С. П. Капица, С. П. Курдюмов, Г. Г. Малинецкий. - М., 1997. - 285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10. Келле, В. Х. Наука как компонент социальной системы / В. Х. Келле. - М., 1988. - 198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11. Косарева, Л. М. Рождение науки Нового времени из духа культуры / Л. М. Косарева. - М., 1997. - 360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12. Кочергин, А. Н. Методы и формы научного познания / А. Н. Кочергин. - М., 1990. - 80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13. Лукашевич, В. К. Анатомия научного метода / В. К. Лукашевич. - Минск, 1999. - 96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14. Мамчур, Е. А. Образы науки в современной культуре / Е. А. Мамчур. - М., 2008. - 400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15. Микешина, Л. А. Философия науки : учеб. пособие / Л. А. Микешина. - М., 2005. - 464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16. Микешина, Л. А. Эпистемология ценностей / Л. А. Микешина. - М., 2007. - 439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17. Мирская, Е. З. Социология науки в 80-е гг. / Е. З. Мирская // Социальная динамика науки. - М., 1995. - 319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18. Моисеев, Н. Н. Современный рационализм / Н. Н. Моисеев. - М., 1995. - 380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19. Научная деятельность : структура и институты : сб. переводов. - М., 1980. - 431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20. Новикова, О. В. Феномен рациональности в современной культуре : антропологическое и когнитивное измерения / О. В. Новикова, В. С. Сайганова // Философия и соц. науки. - 2014. - N 2. - С. 56 - 60.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21. Пельц, Д. Ученые в организациях / Д. Пельц, Ф. Эндрюс. - М., 1973. - 471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22. Поппер, К. Объективное знание. Эволюционный подход / К. Поппер.  - М., 2002. - 384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lastRenderedPageBreak/>
        <w:t>23. Поппер, К. Предположения и опровержения / К. Поппер.  - М., 2004. - 638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24. Порус, В. Н. Парадоксальная рациональность (очерки о научной рациональности) / В. Н. Порус. - М., 1999. - 120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25. Прайс, Д. Малая наука, большая наука / Д. Прайс // Наука о науке. - М., 1966. - С. 281 - 384.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26. Сайганова, В. С. Историческая эпистемология: истоки и современное состояние / В. С. Сайганова // Журн. Белорус. гос. ун-та. Философия. Психология. - 2020. - N 3. - С. 26 - 30.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27. Синергетическая парадигма : Многообразие поисков и подходов / под ред. В. С. Стёпина, В. И. Аршинова, В. Э. Войцеховича. - М., 2000. - 535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28. Стёпин, В. С. Теоретическое знание: структура, историческая эволюция: монография / В. С. Стёпин; Нац. акад. наук Беларуси, Ин-т философии. - Минск : Беларус. навука, 2021. - 539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29. Филатов, В. П. Научное познание и мир человека / В. П. Филатов. - М., 1990. - 270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30. Фролов, И. Т. Этика науки : Проблемы и дискуссии / И. Т. Фролов, Б. Г. Юдин. - М., 1986. - 399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31. Швырёв, В. С. Теоретическое и эмпирическое в научном познании / В. С. Швырёв. - М., 1978. - 382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32. Шюц, А. Избранное. Мир, светящийся смыслом / А. Шюц. - М., 2004. - 1054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33. Щедровицкий, Г. П. Философия. Наука. Методология / Г. П. Щедровицкий. - М., 1997. - 641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34. Юдин, Э. Г. Методология науки. Системность. Деятельность / Э. Г. Юдин. - М., 1997. - 444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35. Яковлев, В. А. Инновации в науке / В. А. Яковлев. - М., 1997. - 161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36. Яскевич, Я. С. Аргументация в науке / Я. С. Яскевич. - Минск, 1992. - 142 с.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  <w:outlineLvl w:val="3"/>
      </w:pPr>
      <w:r>
        <w:t>РАЗДЕЛ. Философско-методологические проблемы дисциплинарно и междисциплинарно-организованной науки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1. Арон, Р. Этапы социологической мысли / Р. Арон. - М., 1993. - 606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2. Аршинов, В. И. Парадигма сложности и социогуманитарные проекции конвергентных технологий / В. И. Аршинов, В. Г. Буданов // Вопр. философии. - 2016. - N 1. - С. 59 - 70.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3. Бор, Н. Избранные научные труды : в 2 т. / Н. Бор. - М., 1970 - 1971. - Т. 2. - 675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4. Борн, М. Физика в жизни моего поколения / М. Борн. - М., 1963. - 535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5. Бурдье, П. Социальное пространство: поля и практики / П. Бурдье. - М. : Институт экспериментальной социологии, 2005. - 576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6. Бройль, Л. Революция в физике / Л. Бройль ; под ред. М. К. Поливанова. - М., 1963. - 231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7. Василькова, В. В. Порядок и хаос в развитии социальных систем: Синергетика и теория социальной самоорганизации / В. В. Василькова. - СПб., 1999. - 478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8. Вернадский, В. И. Биосфера и ноосфера / В. И. Вернадский. - М., 1989. - 261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9. Виндельбанд, В. Избранное: Дух и история / В. Виндельбанд. - М., 1995. - 687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10. Гейзенберг, В. Шаги за горизонт / В. Гейзенберг. - М., 1987. - 366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11. Горохов, В. Г. Введение в философию техники : учеб. пособие / В. Г. Горохов, В. М. Розин. - М., 1998. - 221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12. Дубнищева, Т. Я. Современное естествознание: учеб. пособие / Т. Я. Дубнищева, А. Ю. Пигарев. - Новосибирск, 1998. - 158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13. Карпенков, С. Х. Концепции современного естествознания / С. Х. Карпенков. - 11-е изд., - М., 2001. - 669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lastRenderedPageBreak/>
        <w:t>14. Качанов, Ю. Эпистемология социальной науки / Ю. Качанов. - СПб. : Алтейя, 2007. - 228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15. Концепции современного естествознания: становление естествознания и концептуальные основания физической картины мира : пособие / Л. Е. Лойко, С. В. Масленченко, Е. Н. Мисун ; под. общ. ред. Л. Е. Лойко. - 2-е изд., испр. и доп. - Минск : Акад. МВД, 2021. - 91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16. Концепции современного естествознания: концептуальные основания химической и биологической картины мира и перспективы развития естествознания : пособие / Л. Е. Лойко, С. В. Масленченко, Е. Н. Мисун ; под. общ. ред. Л. Е. Лойко. - 2-е изд., испр. и доп. - Минск : Акад. МВД, 2021. - 113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17. Кравченко, С. А. Социология : парадигмы через призму социологического воображения : учеб. пособие / С. А. Кравченко. - 3-е изд. - М., 2007. - 622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18. Кузнецов, В. И. Естествознание / В. И. Кузнецов, Г. М. Идлис, В. Н. Гутина. - М., 1996. - 383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19. Микешина, Л. А. Новые образы познания и реальности / Л. А. Микешина, М. Ю. Опенков. - М., 1997. - 238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20. Митчем, К. Что такое философия техники? / К. Митчем. - М., 1995. - 148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21. Мэмфорд, Л. Миф машины / Л. Мэмфорд // Утопия и утопическое мышление. - М., 1991. - 404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22. Найдыш, В. М. Концепции современного естествознания : учеб. пособие / В. М. Найдыш. - М., 1999. - 475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23. Огурцов, А. П. Дисциплинарная структура науки: ее генезис и обоснование : автореф. дис. ... д-ра филос. наук : 09.00.01 / А. П. Огурцов; АН СССР. - М., 1990. - 49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24. Ортега-и-Гассет, Х. Размышления о технике / Х. Ортега-и-Гассет // Вопросы философии. - 1993. - N 10. - С. 32 - 68.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25. Патнэм, Х. Разум, истина и история / Х. Патнэм. - М., 2002. - 296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26. Ракитов, А. И. Философия компьютерной революции / А. И. Ракитов. - М., 1993. - 287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27. Риккерт, Г. Науки о природе и науки о культуре / Г. Риккерт. - М., 1998. - 410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28. Ровинский, Р. Е. Развивающаяся Вселенная / Р. Е. Ровинский. - М., 2007. - 192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29. Сергейчик, Е. М. Философия истории / Е. М. Сергейчик. - СПб., 2002. - 606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30. Социум, цивилизация, культура в исследовательских традициях классической и современной философии : пособие / А. И. Зеленков [и др.]; под ред. А. И. Зеленкова. - Минск : БГУ, 2015. - 327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31. Лекторский, В. А. Теория познания : в 4 т. / В. А. Лекторский, Т. И. Озейрман (отв. ред.). - М., 1991 - 1995. - Т. 4 - 1995. - 433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32. Трельч, Э. Историзм и его проблемы / Э. Трельч. - М., 1994. - 720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33. Уинч, П. Идея социальной науки и ее отношение к философии / П. Уинч. - М., 1996. - 107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34. Фрейд, З. Психоаналитические этюды / З. Фрейд. - Минск, 1991. - 604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35. Черников, И. В. Трансдисциплинарные методологии и технологии современной науки / И. В. Черникова // Вопр. философии. - 2015. - N 1. - С. 71 - 79.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36. Шаповалов, Е. А. Курс лекций по философии техники / Е. А. Шаповалов. - СПб., 1998. - 123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37. Шпанн, О. Философия истории / О. Шпанн. - СПб., 2005. - 484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38. Шпенглер, О. Человек и техника / О. Шпенглер // Культурология. XX век. Антология. - М., 1999. - С. 454 - 492.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39. Шредингер, Э. Что такое жизнь? С точки зрения физики / Э. Шредингер. - М., 1972. - 88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40. Эволюционная эпистемология и логика социальных наук: Карл Поппер и его критики / под общ. ред. В.Н. Садовского. - М., 2000. - 461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lastRenderedPageBreak/>
        <w:t>41. Эйнштейн, А. Физика и реальность / А. Эйнштейн // Собр. науч. тр. - М., 1967. - Т. 4 - 600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42. Тавризян, Г. М. Философы XX века о технике и "технической цивилизации" / Г. М. Тавризян. - М., 2009. - 208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43. Юнгер, Ф. Г. Совершенство техники. Машина и собственность / Ф. Г. Юнгер. - СПб., 2002. - 558 с.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  <w:outlineLvl w:val="3"/>
      </w:pPr>
      <w:r>
        <w:t>РАЗДЕЛ. Философия, наука, человек в XXI столетии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1. Анохина, В. В. Культурная традиция в парадигмах современной философии / В. В. Анохина. - Минск: БГУ, 2014.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2. Бауман, З. Глобализация. Последствия для человека и общества / З. Бауман. - М., 2004. - 185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3. Бек, У. Что такое глобализация? : Ошибки глобализма - ответы на глобализацию / У. Бек. - М. : Прогресс-традиция, 2001. - 303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4. Валлерстайн, И. Анализ мировых систем и ситуация в современном мире / И. Валлерстайн. - СПб., 2001. - 414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5. Водопьянов, П. А. Стратегия бытия человечества: от апокалиптики к ноосферному веку / П. А. Водопьянов, В. С. Крисаченко. - Минск: Беларуская навука, 2018. - 306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6. Делягин, М. Г. Мировой кризис: Общая теория глобализации: Курс лекций / М. Г. Делягин. - 3-е изд. - М., 2003. - 766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7. Деррида, Ж. О грамматологии / Ж. Деррида. - М., 2000. - 511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8. Кастельс, М. Информационная эпоха: экономика, общество и культура / М. Кастельс. - М., 2000. - 606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9. Козловский, П. Культура постмодерна / П. Козловский. - М., 1997. - 238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10. Колядко, И. Н. Антропологический кризис техногенной цивилизации: параметры и пути преодоления / И. Н. Колядко // Вопр. философии. - 2022. - N 3. - С. 76 - 80.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11. Лазаревич, А. А. Становление информационного общества: коммуникационно-эпистемологические и культурно-цивилизационные основания / А. А. Лазаревич. - Минск : Беларус. навука, 2015. - 536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12. Лекторский, В. А. Рациональность как ценность культуры / В. А. Лекторский // Вопр. философии. - 2012. - N 5. - С. 26 - 34.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13. Лиотар, Ж.-Ф. Состояние постмодерна: доклад о знании / Ж. - Ф. Лиотар // Философия эпохи постмодерна. - Минск, 1998. - 160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14. Маньковская, Н. Б. Эстетика постмодернизма / Н. Б. Маньковская. - СПб., 2000. - 346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15. Панарин, А. С. Искушение глобализмом / А. С. Панарин. - М., 2000. - 415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16. Пантин, В. И. Философия исторического прогнозирования: ритмы истории и перспективы мирового развития в первой половине XXI века / В. И. Пантин, В. В. Лапкин. - М., 2006. - 446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17. Стёпин В. С. Цивилизация в эпоху перемен: поиск новых стратегий развития / В. С. Стёпин // Журн. Белорус. гос. ун-та. Социология. - 2017. - N 3. - С. 6 - 11.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18. Стёпин, В. С. Цивилизация и культура / В. С. Стёпин. - СПб.: С.-Петерб. гуманитар. ун-т профсоюзов, 2011. - 408 с. - (Классика гуманит. мысли; Вып. 3).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19. Уткин, А. И. Новый мировой порядок / А. И. Уткин. - М., 2006. - 637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20. Философия. Глобализация. Интеграция : монография / В. И. Чуешов [и др.] ; под общ. ред. проф. В. И. Чуешова. - Минск, 2006. - 205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21. Философия устойчивого развития и социальная экология / А. И. Зеленков [и др.]; под науч. ред. А. И. Зеленкова. - Минск, 2015. - 199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lastRenderedPageBreak/>
        <w:t>22. Фукуяма, Ф. Сильное государство управление и мировой порядок / Ф. Фукуяма. - М., 2010. - 222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23. Хабермас, Ю. Философский дискурс о модерне / Ю. Хабермас. - М., 2003. - 416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24. Хантингтон, С. Третья волна. Демократизация в конце ХХ века / С. Хантингтон. - М., 2003. - 365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25. Хантингтон, С. Кто мы? Вызовы американской национальной идентичности / С. Хантингтон. - М., 2004. - 635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26. Человек. Наука. Цивилизация. К 75-летию академика В. С. Стёпина. - М. : Канон+, 2004. - 816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27. Чумаков, А. Н. Метафизика глобализации / А. Н. Чумаков. - М., 2006. - 514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28. Яковец, Ю. В. Эпохальные инновации XXI века / Ю. В. Яковец. - М., 2004. - 439 с.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nformat"/>
        <w:jc w:val="both"/>
      </w:pPr>
      <w:r>
        <w:t xml:space="preserve">                                                   УТВЕРЖДЕНО</w:t>
      </w:r>
    </w:p>
    <w:p w:rsidR="00F03648" w:rsidRDefault="00F03648" w:rsidP="00F03648">
      <w:pPr>
        <w:pStyle w:val="ConsPlusNonformat"/>
        <w:jc w:val="both"/>
      </w:pPr>
      <w:r>
        <w:t xml:space="preserve">                                                   Постановление</w:t>
      </w:r>
    </w:p>
    <w:p w:rsidR="00F03648" w:rsidRDefault="00F03648" w:rsidP="00F03648">
      <w:pPr>
        <w:pStyle w:val="ConsPlusNonformat"/>
        <w:jc w:val="both"/>
      </w:pPr>
      <w:r>
        <w:t xml:space="preserve">                                                   Министерства образования</w:t>
      </w:r>
    </w:p>
    <w:p w:rsidR="00F03648" w:rsidRDefault="00F03648" w:rsidP="00F03648">
      <w:pPr>
        <w:pStyle w:val="ConsPlusNonformat"/>
        <w:jc w:val="both"/>
      </w:pPr>
      <w:r>
        <w:t xml:space="preserve">                                                   Республики Беларусь</w:t>
      </w:r>
    </w:p>
    <w:p w:rsidR="00F03648" w:rsidRDefault="00F03648" w:rsidP="00F03648">
      <w:pPr>
        <w:pStyle w:val="ConsPlusNonformat"/>
        <w:jc w:val="both"/>
      </w:pPr>
      <w:r>
        <w:t xml:space="preserve">                                                   03.08.2022 N 223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Title"/>
        <w:jc w:val="center"/>
      </w:pPr>
      <w:bookmarkStart w:id="1" w:name="Par470"/>
      <w:bookmarkEnd w:id="1"/>
      <w:r>
        <w:t>ПРОГРАММА-МИНИМУМ</w:t>
      </w:r>
    </w:p>
    <w:p w:rsidR="00F03648" w:rsidRDefault="00F03648" w:rsidP="00F03648">
      <w:pPr>
        <w:pStyle w:val="ConsPlusTitle"/>
        <w:jc w:val="center"/>
      </w:pPr>
      <w:r>
        <w:t>КАНДИДАТСКОГО ЭКЗАМЕНА ПО ОБЩЕОБРАЗОВАТЕЛЬНОЙ ДИСЦИПЛИНЕ "ИНОСТРАННЫЙ ЯЗЫК"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1"/>
      </w:pPr>
      <w:r>
        <w:rPr>
          <w:b/>
          <w:bCs/>
        </w:rPr>
        <w:t>ГЛАВА 1</w:t>
      </w:r>
    </w:p>
    <w:p w:rsidR="00F03648" w:rsidRDefault="00F03648" w:rsidP="00F03648">
      <w:pPr>
        <w:pStyle w:val="ConsPlusNormal"/>
        <w:jc w:val="center"/>
      </w:pPr>
      <w:r>
        <w:rPr>
          <w:b/>
          <w:bCs/>
        </w:rPr>
        <w:t>ОБЩИЕ ПОЛОЖЕНИЯ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ind w:firstLine="540"/>
        <w:jc w:val="both"/>
      </w:pPr>
      <w:r>
        <w:t>1. Настоящая программа-минимум предназначена для студентов, слушателей, осваивающих содержание образовательной программы магистратуры, непрерывной образовательной программы высшего образования, для иных лиц в случаях, предусмотренных законодательством (далее - обучающиеся).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2. Настоящая программа-минимум разработана в целях изучения английского, немецкого, французского, испанского, итальянского, китайского, русского как иностранного, белорусского как иностранного языков.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3. Изучение иностранных языков является необходимой и неотъемлемой составной частью общеобразовательной и профессиональной подготовки научных работников и педагогических работников. Глобализация общества, усиление интеграционных тенденций в науке, культуре и образовании, интернационализация научного общения, развитие сотрудничества специалистов и ученых обусловливают повышение роли иностранного языка в научной коммуникации.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4. Знание иностранного языка обеспечивает широкие возможности для доступа к научной информации и использованию ресурсов глобальной компьютерной сети Интернет, способствует налаживанию международных научных контактов, расширяет возможности повышения качества профессиональной подготовки ученого. Изучение иностранного языка для подготовки к кандидатскому экзамену носит профессионально-ориентированный и коммуникативный характер: обучающиеся должны овладеть лексической, грамматической и фонетической нормами изучаемого языка в объеме, необходимом для осуществления устной и письменной коммуникации в научной сфере.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5. Целью кандидатского экзамена является установление степени овладения иностранным языком для осуществления профессиональной коммуникации в научной сфере.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6. В задачи кандидатского экзамена входит определение уровня владения умениями: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изучающего чтения аутентичных текстов по тематике выполняемого исследования;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ознакомительного чтения аутентичных текстов научной и научно-популярной тематики;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устной монологической и диалогической речи в научной сфере с соблюдением языковых и коммуникативных норм изучаемого иностранного языка;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lastRenderedPageBreak/>
        <w:t>продуцирования научных типов текстов, в том числе аннотаций и рефератов, с соблюдением норм и правил академического письма.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1"/>
      </w:pPr>
      <w:r>
        <w:rPr>
          <w:b/>
          <w:bCs/>
        </w:rPr>
        <w:t>ГЛАВА 2</w:t>
      </w:r>
    </w:p>
    <w:p w:rsidR="00F03648" w:rsidRDefault="00F03648" w:rsidP="00F03648">
      <w:pPr>
        <w:pStyle w:val="ConsPlusNormal"/>
        <w:jc w:val="center"/>
      </w:pPr>
      <w:r>
        <w:rPr>
          <w:b/>
          <w:bCs/>
        </w:rPr>
        <w:t>ТРЕБОВАНИЯ К ВЛАДЕНИЮ ИНОСТРАННЫМ ЯЗЫКОМ, ПРЕДЪЯВЛЯЕМЫЕ НА КАНДИДАТСКОМ ЭКЗАМЕНЕ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ind w:firstLine="540"/>
        <w:jc w:val="both"/>
      </w:pPr>
      <w:r>
        <w:t>7. Обучающийся, сдающий кандидатский экзамен, должен знать: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терминосистему и терминологические единицы научной сферы в рамках тематики выполняемого научного исследования;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способы и приемы чтения на иностранном языке с полным и точным пониманием смыслового содержания (изучающее чтение) и с пониманием основного содержания научного текста (ознакомительное чтение);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структурно-языковые и жанрово-стилистические особенности научных типов текстов, в том числе реферата и резюме;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речевые клише, необходимые для составления реферата и резюме научного текста;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специфику речевого поведения в сфере научного общения.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8. Обучающийся, сдающий кандидатский экзамен, должен уметь: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понимать аутентичные научные тексты с различной полнотой, глубиной и точностью в зависимости от вида чтения (изучающее и ознакомительное чтение);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вычленять опорные смысловые блоки в прочитанном аутентичном тексте на иностранном языке научной и научно-популярной тематики, выявлять логические связи между ними;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передавать и комментировать на иностранном языке основное содержание прочитанного текста;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осуществлять устную презентацию, вести беседу и аргументированно выражать точку зрения на иностранном языке по теме выполняемого научного исследования;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составлять различные типы научных текстов на иностранном языке с учетом их структурно-языковых и жанрово-стилистических особенностей.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9. Обучающийся, сдающий кандидатский экзамен, должен владеть: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лексическими, грамматическими, логографическими и фонетическими нормами изучаемого иностранного языка в объеме, достаточном для осуществления речевой деятельности в сфере научного общения;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стратегиями изучающего и ознакомительного чтения научной литературы на иностранном языке;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способами и приемами компрессии информации, извлекаемой из текстов научной тематики, и ее последующей передачи на иностранном языке;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нормами ведения научного диалога и (или) научной дискуссии на иностранном языке.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1"/>
      </w:pPr>
      <w:r>
        <w:rPr>
          <w:b/>
          <w:bCs/>
        </w:rPr>
        <w:t>ГЛАВА 3</w:t>
      </w:r>
    </w:p>
    <w:p w:rsidR="00F03648" w:rsidRDefault="00F03648" w:rsidP="00F03648">
      <w:pPr>
        <w:pStyle w:val="ConsPlusNormal"/>
        <w:jc w:val="center"/>
      </w:pPr>
      <w:r>
        <w:rPr>
          <w:b/>
          <w:bCs/>
        </w:rPr>
        <w:t>СТРУКТУРА КАНДИДАТСКОГО ЭКЗАМЕНА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ind w:firstLine="540"/>
        <w:jc w:val="both"/>
      </w:pPr>
      <w:r>
        <w:t>10. Обучающийся до сдачи кандидатского экзамена представляет реферат на иностранном языке и положительный отзыв рецензента на данный реферат.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Тематика реферата на иностранном языке должна коррелировать со специальностью и будущим научным исследованием по теме диссертации и включать обзор актуальных научных статей. Структура реферата должна включать титульный лист, краткую аннотацию на русском, белорусском и иностранном языках, содержание, глоссарий научных терминов по специальности (не менее 15), основную часть, заключение, список литературы, состоящий из 10 - 15 источников из научных периодических изданий. Реферат проходит рецензирование.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11. Кандидатский экзамен включает следующие задания: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lastRenderedPageBreak/>
        <w:t>чтение оригинального текста по специальности с полным и точным пониманием смыслового содержания, объем текста 2000 - 2500 печатных знаков, время выполнения работы - 45 минут, форма контроля - резюме на иностранном языке в устной форме и перевод указанного фрагмента (объем 500 печатных знаков) со словарем; резюме на иностранном языке должно в сокращенной форме максимально полно и точно передавать содержание текста, результаты и выводы; при аттестации по русскому (белорусскому) языку как иностранному перевод заменяется составлением тезисного плана оригинального научного текста с выражением собственной оценки по рассматриваемым в тексте проблемам;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чтение научно-популярного текста на иностранном языке без словаря с пониманием основного содержания (для китайского языка - вслух), объем текста составляет 1000 - 1500 печатных знаков, время выполнения - 10 - 15 минут, форма контроля - передача общего содержания текста на иностранном языке;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беседа на иностранном языке с экзаменаторами по тематике, связанной с научной деятельностью и научным исследованием по теме диссертации (тема исследования, актуальность и новизна, материалы и методы исследования, степень апробации).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12. На кандидатском экзамене обучающийся должен продемонстрировать умение пользоваться иностранным языком как средством профессионального общения в научной сфере. Обучающийся должен владеть орфографической, логографической, орфоэпической, лексической, грамматической и стилистической нормами изучаемого языка и использовать их во всех видах речевой коммуникации в научной сфере в устной и письменной формах.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13. Обучающийся должен продемонстрировать умение читать (для китайского языка - вслух) оригинальную литературу по специальности.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Оцениваются умения изучающего чтения (максимально точно и адекватно извлекать основную эксплицитную и конвенциональную имплицитную информацию, содержащуюся в тексте, проводить обобщение и анализ его основных положений, составлять резюме текста на иностранном языке), а также ознакомительного чтения (умение в течение короткого времени определить круг рассматриваемых в тексте вопросов, вычленить в нем смысловые блоки, выявить основные положения автора, аргументированно выразить свою точку зрения по рассматриваемым научным проблемам) &lt;1&gt;.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&lt;1&gt; Для китайского языка дополнительно оценивается умение правильно вслух читать логографический текст с соблюдением его тонального и регистрового рисунка. Темп чтения должен составлять не менее 160 знаков в минуту.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14. Обучающийся должен продемонстрировать коммуникативные умения письменной формы общения в форме аннотации, реферата по теме научного исследования.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15. На кандидатском экзамене обучающийся должен продемонстрировать владение подготовленной монологической речью, а также неподготовленной монологической и диалогической речью в ситуации профессионального общения в пределах программных требований.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Оцениваются умения монологической речи на уровне самостоятельно подготовленного и неподготовленного высказывания по теме научного исследования (содержательность, логичность, связность, смысловая и структурная завершенность, нормативность высказывания), а также умения диалогической речи, позволяющие принимать участие в обсуждении вопросов, связанных с научной проблемой и специальностью.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16. Резюме прочитанного текста оценивается с учетом объема и правильности извлеченной информации, адекватности реализации коммуникативного намерения, содержательности, логичности, смысловой и структурной завершенности, нормативности.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17. В ходе беседы по теме научного исследования обучающийся должен продемонстрировать умение воспринимать и понимать смысловое содержание иноязычной научной речи, а также адекватно реагировать на вопросы экзаменаторов, выражать необходимые коммуникативные интенции.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1"/>
      </w:pPr>
      <w:r>
        <w:rPr>
          <w:b/>
          <w:bCs/>
        </w:rPr>
        <w:t>ГЛАВА 4</w:t>
      </w:r>
    </w:p>
    <w:p w:rsidR="00F03648" w:rsidRDefault="00F03648" w:rsidP="00F03648">
      <w:pPr>
        <w:pStyle w:val="ConsPlusNormal"/>
        <w:jc w:val="center"/>
      </w:pPr>
      <w:r>
        <w:rPr>
          <w:b/>
          <w:bCs/>
        </w:rPr>
        <w:t>СОДЕРЖАНИЕ ОБЩЕОБРАЗОВАТЕЛЬНОЙ ДИСЦИПЛИНЫ "ИНОСТРАННЫЙ ЯЗЫК". ЯЗЫКОВОЙ МАТЕРИАЛ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ind w:firstLine="540"/>
        <w:jc w:val="both"/>
      </w:pPr>
      <w:r>
        <w:t xml:space="preserve">18. В соответствии с целевыми установками подготовки обучающегося по иностранному языку содержанием общеобразовательной дисциплины "Иностранный язык" является обучение различным видам </w:t>
      </w:r>
      <w:r>
        <w:lastRenderedPageBreak/>
        <w:t>речевой деятельности в предполагаемых сферах научного общения.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19. Тематическое содержание общеобразовательной дисциплины "Иностранный язык" реализуется в форме устного и письменного общения на иностранном языке. Тематическое содержание устного общения: международное сотрудничество в научной сфере; достижения науки в странах изучаемого языка (в области научных интересов обучающегося); содержание научного исследования обучающегося. Формы письменного общения: научное реферирование и аннотирование.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20. Изучение общеобразовательной дисциплины "Иностранный язык" рассчитано на 142 часа (96 аудиторных часов и 46 часов самостоятельной работы). Виды занятий: аудиторная групповая работа (состав группы - 10 - 15 человек, для изучающих русский (белорусский) язык как иностранный - не более 7 человек); обязательное внеаудиторное индивидуальное выполнение обучающимся заданий по письменному переводу научных текстов по исследуемой проблеме (110 000 - 120 000 печатных знаков) с последующим оформлением данных заданий в виде реферата, консультации (групповые и индивидуальные).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21. В процессе отбора языкового материала необходимо ориентироваться преимущественно на специфические для научного регистра речи языковые явления.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22. Первостепенное значение придается смыслоразличительным факторам: интонационному оформлению предложения (деление на интонационно-смысловые группы-синтагмы, правильная расстановка фразового и в том числе логического ударения, мелодия, паузация).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23. К концу обучения лексический запас обучающегося должен включать примерно 300 терминов профилирующей специальности, около 2500 единиц общеупотребительной активной лексики и пассивную лексику, необходимую для осуществления профессиональной деятельности. При работе над лексикой обращается внимание на специфику лексических средств выражения содержания текстов по специальности обучающегося, на многозначность служебных и общенаучных слов, на механизмы словообразования (в том числе терминов и интернациональных слов), на явления синонимии и омонимии. Обучающийся должен знать употребительные фразеологические сочетания, встречающиеся в письменной речи изучаемого подъязыка науки. Необходимо также знание сокращений и условных обозначений и умение правильно прочитать формулы, символы и иное, используемые в изучаемом подъязыке науки.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24. Настоящая программа-минимум предполагает знание и практическое владение грамматическим минимумом курса по иностранному языку, усвоенным в процессе освоения содержания образовательной программы бакалавриата. При углублении и систематизации знаний грамматического материала, необходимого для чтения научной литературы по специальности, основное внимание уделяется средствам выражения и распознавания главных членов предложения, определению границ членов предложения (синтаксическое членение предложения); сложным синтаксическим конструкциям, типичным для стиля научной речи: оборотам на основе неличных глагольных форм, пассивным конструкциям, многоэлементным определениям (атрибутным комплексам), усеченным грамматическим конструкциям (бессоюзным придаточным и иное); эмфатическим (и инверсионным) структурам; средствам выражения смыслового (логического) центра предложения и модальности.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25. В устной речи особое внимание уделяется порядку слов как в аспекте коммуникативных типов предложений, так и внутри повествовательного предложения; употреблению строевых грамматических элементов (местоимений, вспомогательных глаголов, наречий, предлогов, союзов); глагольным формам, типичным для устной речи; степеням сравнения прилагательных и наречий; средствам выражения модальности.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2"/>
      </w:pPr>
      <w:r>
        <w:rPr>
          <w:b/>
          <w:bCs/>
        </w:rPr>
        <w:t>РАЗДЕЛ. АНГЛИЙСКИЙ ЯЗЫК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ind w:firstLine="540"/>
        <w:jc w:val="both"/>
      </w:pPr>
      <w:r>
        <w:t>Смыслоразличительные факторы английского произношения: долгота или краткость гласных звуков, звонкость или глухость конечных согласных. Словесное ударение. Интонационное оформление английского предложения: деление на интонационно-смысловые группы-синтагмы, правильная расстановка фразового, логического ударения, мелодика. Просодические характеристики английского предложения как маркер коммуникативного типа предложения.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Лексика английского языка с точки зрения сферы ее использования: общеупотребительные слова и лексика ограниченного употребления (профессионализмы и термины; общенаучная и профилированная научная лексика; стилистически окрашенная лексика). Основные способы словообразования в английском языке: аффиксация, словосложение, конверсия, аббревиация и прочее. Перенос словесного ударения как фактор словообразования. Фразеология научной речи. Специальная лексикография. Работа со специальными словарями.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Синтаксическая структура английского предложения. Одночленные и двучленные предложения. </w:t>
      </w:r>
      <w:r>
        <w:lastRenderedPageBreak/>
        <w:t>Эллиптические предложения. Порядок слов в предложении как выражение грамматического и коммуникативного типа предложения.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Глаголы-предикаты и их сочетаемость при презентации содержания научных и научно-популярных текстов. Согласование подлежащего и сказуемого в английском языке. Устойчивые глагольные словосочетания, характерные для научной речи.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Видо-временные формы английского глагола в действительном и страдательном залоге. Согласование времен как выражение одновременности или предшествования действий. Неличные формы английского глагола (инфинитив, причастие I, причастие II и герундий), словосочетания и предикативные комплексы с ними.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Формы глагольной категории модальности в сочетании с синтаксическими структурами как грамматический способ выражения реальности, нереальности или гипотетичности действия и (или) факта в простом предложении.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Сложное предложение: сложносочиненное и сложноподчиненное. Сложносочиненное предложение: логико-семантические отношения между частями сложносочиненного предложения; формальные маркеры сочинительной связи. Сложноподчиненное предложение: формальные маркеры подчинения; именные придаточные предложения; определительные придаточные предложения в составе сложноподчиненного предложения. Типы и способы выражения модальных значений в именных и определительных придаточных предложениях в составе сложноподчиненного предложения. Обстоятельственные придаточные предложения. Типы и способы выражения модальных значений в обстоятельственных придаточных предложениях в составе сложноподчиненного предложения. Пунктуация.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Выражение причинно-следственных отношений в простом и сложном предложении. Логическая дифференциация отношений причины и следствия. Выражение целевых отношений в простом и сложном предложении.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Синтаксические конструкции, типичные для стиля научной речи: пассивные конструкции, атрибутные комплексы, эмфатические и инверсионные структуры.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Принципы организации порядка слов в повествовательном английском предложении: фокусное окончание (</w:t>
      </w:r>
      <w:r>
        <w:rPr>
          <w:i/>
          <w:iCs/>
        </w:rPr>
        <w:t>end-focus</w:t>
      </w:r>
      <w:r>
        <w:t>), весомое окончание (</w:t>
      </w:r>
      <w:r>
        <w:rPr>
          <w:i/>
          <w:iCs/>
        </w:rPr>
        <w:t>end-wieght</w:t>
      </w:r>
      <w:r>
        <w:t>). Эмфаза. Инверсия. Типы инверсии: структурные и эмфатические. Пунктуация английского предложения. Связь пунктуации с функциями предложения и его частей.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Предложение в тексте. Средства обеспечения информационной и коммуникативной связности текста. Референция, субституция, эллипсис.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Прямая и косвенная речь.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Структурирование речевого произведения: оформление введения в тему, развитие темы, смена темы, подведение итогов сообщения; инициирование и завершение разговора; приветствие, выражение благодарности, разочарования; основные формулы этикета при ведении диалога, научной дискуссии, при построении сообщения и иное.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2"/>
      </w:pPr>
      <w:r>
        <w:rPr>
          <w:b/>
          <w:bCs/>
        </w:rPr>
        <w:t>ПЕРЕЧЕНЬ УЧЕБНЫХ И ИНЫХ ИЗДАНИЙ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ind w:firstLine="540"/>
        <w:jc w:val="both"/>
        <w:outlineLvl w:val="3"/>
      </w:pPr>
      <w:r>
        <w:t>Основная литература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1. Белякова, Е. И. Английский для аспирантов : учеб. пособие / Е. И. Белякова. - М. : Вузов. учеб., 2019. - 188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2. Белякова, И. Г. Английский язык для аспирантов. Грамматические, лексические и стилистические трудности / И. Г. Белякова [и др.]. - М. : Флинта, 2022. - 81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3. Вдовичев, А. В. Английский язык для магистрантов и аспирантов : учеб.-метод. пособие / А. В. Вдовичев, Н. Г. Оловникова. - М. : Флинта, 2019. - 248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4. Гарагуля, С. И. Английский язык для аспирантов и соискателей ученой степени / С. И. Гарагуля. - М. : Владос, 2020. - 327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5. Климова, И. И. Academic and Professional English. Exam Preparation Textbook for Postgraduate Students of Economics / И. И. Климова, А. Ю. Широких, Д. Г. Васьбиева. - М. : КноРус, 2021. - 186 с.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  <w:outlineLvl w:val="3"/>
      </w:pPr>
      <w:r>
        <w:t>Дополнительная литература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1. Collins Cobuild English Grammar. - 3rd ed. - London : Collins, 2011. - 918 p.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2. Leech, G. Communicative Grammar of English / G. Leech, J. A. Svartvik. - 3rd ed. - London ; New York : Longman, 2003. - 304 p.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3. Swan, M. Practical English Usage / M. Swan. - 3rd ed. - Oxford : Oxford Univ. Press, 2005. - 688 p.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4. Английский язык = English for Reading Science and Technology : пособие по обучению чтению науч. лит. / Т. Г. Шелягова [и др.]. ; Белорус. гос. ун-т информатики и радиоэлектроники. - Минск : БГУИР, 2014. - 138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5. Английский язык для аспирантов, магистрантов [Электронный ресурс] = English for Post-Graduates : учеб.-метод. пособие / О. И. Васючкова [и др.]; под общ. ред. О. И. Васючковой. - Минск : БГУ, 2012. - Режим доступа: http://elib.bsu.by/handle/123456789/96400. - Дата доступа: 27.05.2022.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6. Бородина, Д. С. Английский язык для аспирантов : учеб. пособие / Д. С. Бородина, К. А. Мележик. - Киев : ЦУЛ, 2013. - 407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7. Бунакова, Т. А. Английский язык для аспирантов (политические науки и регионоведение) = English for PHD Students / Т. А. Бунакова. - М. : КноРус, 2021. - 224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8. Веременкова, Е. Ф. Учись читать и переводить литературу по специальности (Искусствоведение) = Read and translate texts on your speciality (Artcriticism) : учеб.-метод. пособие по англ. яз. для магистрантов, аспирантов и соискателей / Е. Ф. Веременкова. - Минск : ИПНК, 2014. - 99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9. Викулова, С. В. Говорим и повторяем грамматику (английский язык) : учеб.-метод. пособие по англ. яз. для магистрантов, аспирантов и соискателей / С. В. Викулова. - Минск : ИПНК, 2011. - 104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10. Викулова, С. В. Грамматика и перевод английского научного текста : учеб.-метод. пособие по англ. яз. для магистрантов и соискателей / С. В. Викулова, Н. М. Новиченко. - Минск : ИПНК, 2013. - 145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11. Гарагуля, С. И. Английский язык для аспирантов и соискателей ученой степени [Электронный ресурс] / С. И. Гарагуля. - М. : ВЛАДОС, 2015. - 327 с. - Режим доступа: http://www.studentlibrary.ru/book/ISBN9785691021985.html. - Дата доступа: 27.05.2022.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12. Дубинко, С. А. Английский язык для научных целей : учеб. материалы : в 2 ч. Ч. 1 / С. А. Дубинко. - Минск : БГУ, 2018. - 44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Дубинко, С. А. Английский язык для научных целей: учеб. материалы : в 2 ч. Ч. 2 / С. А. Дубинко. - Минск : БГУ, 2018. - 56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13. Егорова, О. А. Английский язык для естественно-научных специальностей (А2 - B1) : учеб. пособие для вузов / О. А. Егорова, Е. Э. Кожарская ; отв. ред. Л. В. Полубиченко. - М. : Юрайт, 2022. - 154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14. Крупченко, А. К. Английский язык для педагогов: academic english (B1 - B2) : учеб. пособие для вузов / А. К. Крупченко, А. Н. Кузнецов, Е. В. Прилипко ; под общ. ред. А. К. Крупченко. - М. : Юрайт, 2019. - 204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15. Никульшина, Н. Л. Английский язык для исследователей : учеб. пособие / Н. Л. Никульшина, О. А. Гливенкова. - Тамбов : Тамбов. гос. тех. ун-т, 2009. - 100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16. Обучение деловому письму на английском языке : пособие для аспирантов, магистрантов, и научных работников / Т. Г. Шелягова [и др.]. - Минск : БГУИР, 2009. - 80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17. Осокина, С. А. Английский язык для аспирантов гуманитарных специальностей [Электронный ресурс] : учеб. пособие / С. А. Осокина ; Алтай. гос. ун-т. - Барнаул : АлтГУ, 2018. - 1 эл. опт. диск (DVD+R).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18. Практическая грамматика английского языка : пособие для магистрантов, аспирантов и научных работников / Т. Г. Шелягова [и др.]. - Минск : БГУИР, 2011. - 108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19. Черкасская, Н. Н. English for undergraduate and postgraduate students : учеб.-метод. пособие / Н. Н. Черкасская, Р. Г. Гайнуллина, С. А. Вагинова. - Ижевск : Удмурт. ун-т, 2013. - 132 с.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  <w:outlineLvl w:val="3"/>
      </w:pPr>
      <w:r>
        <w:t>Словари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1. Мюллер, В. К. Англо-русский словарь = English-Russian dictionary : 250 000 слов / В. К. Мюллер. - М. : АСТ ; Астрель, 2021. - 1184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2. Новый Большой англо-русский словарь под общим руководством акад. Ю. Д. Апресяна [Электронный ресурс] // Classes.RU. - Режим доступа: https://classes.ru/dictionary-english-russian-Apresyan.htm. - Дата доступа: 27.05.2022.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3. Русско-английский словарь под общим руководством проф. А. И. Смирницкого [Электронный ресурс]. - Режим доступа: http:/www.classes.ru/dictionary-english-russian-Smirnitsky.htm. - Дата доступа: 27.05.2022.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4. Электронный словарь ABBYY Lingvo [Электронный ресурс]. - Режим доступа: https://www.lingvo.ru. - Дата доступа: 27.05.2022.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5. Collins Online Dictionary [Electronic resource]. - Mode of access: https://www.collinsdictionary.com. - Date of access: 27.05.2022.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6. Oxford English Dictionary [Electronic resource]. - Mode of access: https://www.oed.com. - Date of access: 27.05.2022.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2"/>
      </w:pPr>
      <w:r>
        <w:rPr>
          <w:b/>
          <w:bCs/>
        </w:rPr>
        <w:t>РАЗДЕЛ. НЕМЕЦКИЙ ЯЗЫК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ind w:firstLine="540"/>
        <w:jc w:val="both"/>
      </w:pPr>
      <w:r>
        <w:t>Фонетическая система немецкого языка. Дифференциальные признаки фонем, фонема в потоке речи. Позиционно обусловленные модификации гласных и согласных звуков в речи. Интонационное оформление немецкого предложения: интонация завершенности и интонация незавершенности вопроса; интонационные структуры фраз с несколькими ударениями; интонация предложений, содержащих прямую речь; интонационные структуры, используемые при переспросе и перечислении. Ударение в сложных словах, словах-сокращениях. Особенности фразового ударения в немецком языке; соотношение между фразовым и словесным ударением.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Лексика немецкого языка с точки зрения сферы ее использования: общеупотребительные слова и лексика ограниченного употребления (профессионализмы и термины; общенаучная и профилированная научная лексика; стилистически окрашенная лексика). Основные способы словообразования в немецком языке: аффиксация, словосложение, конверсия, аббревиация. Фразеология научной речи. Специальная лексикография. Работа со специальными словарями.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Особенности грамматического строя немецкого языка. Морфологические свойства грамматических явлений немецкого языка; особенности функционирования частей речи в устной и письменной, формальной и неформальной речи.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Степени сравнения прилагательных в несобственном употреблении. Существительные, прилагательные и причастия в функции предикативного определения. Опущение существительного. Указательные местоимения в функции замены существительного.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Распространенное определение (распространенное определение без артикля, с опущенным существительным и другие сложные случаи распространенного определения). Причастие I с </w:t>
      </w:r>
      <w:r>
        <w:rPr>
          <w:i/>
          <w:iCs/>
        </w:rPr>
        <w:t>zu</w:t>
      </w:r>
      <w:r>
        <w:t xml:space="preserve"> в функции определения. Инфинитивные и причастные обороты в различных функциях. Модальные конструкции "sein+zu+Infinitiv", "haben+zu+Infinitiv". Модальные глаголы с инфинитивом I и II актива и пассива во всех временных формах. Одновременное использование нескольких средств выражения модальности.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Конъюнктив и кондиционалис в различных функциях и в различных типах предложений. Футурум I и II в модальном значении. Модальные слова.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Функции пассива и конструкции "sein+Partizip II" переходного глагола. Трехчленный, двучленный и одночленный (безличный пассив).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Союзы, предлоги, местоимения, местоименные наречия, их дифференциальные признаки, многозначность и синонимия. Сочетания с послелогами, предлогами с уточнителями, новыми предлогами типа </w:t>
      </w:r>
      <w:r>
        <w:rPr>
          <w:i/>
          <w:iCs/>
        </w:rPr>
        <w:t>aufgrund</w:t>
      </w:r>
      <w:r>
        <w:t xml:space="preserve">, </w:t>
      </w:r>
      <w:r>
        <w:rPr>
          <w:i/>
          <w:iCs/>
        </w:rPr>
        <w:t>anstelle</w:t>
      </w:r>
      <w:r>
        <w:t xml:space="preserve">, </w:t>
      </w:r>
      <w:r>
        <w:rPr>
          <w:i/>
          <w:iCs/>
        </w:rPr>
        <w:t>im Anschluss an</w:t>
      </w:r>
      <w:r>
        <w:t>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Особенности синтаксической сочетаемости слов в предложении. Нормы построения грамматически корректных, дискурсивно адекватных высказываний.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Коммуникативные и структурно-семантические типы предложений. Коммуникативное членение предложения и способы его выражения. Простые распространенные, сложносочиненные и </w:t>
      </w:r>
      <w:r>
        <w:lastRenderedPageBreak/>
        <w:t>сложноподчиненные предложения. Рамочная конструкция и отступление от нее. Придаточные предложения: место и порядок слов. Передача логических отношений в сложноподчиненном предложении. Сложные бессоюзные предложения.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Предложение в тексте. Средства обеспечения информационной и коммуникативной связности текста.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Структурирование речевого произведения: оформление введения в тему, развитие темы, смена темы, подведение итогов сообщения; инициирование и завершение разговора; приветствие, выражение благодарности, несогласия; основные формулы этикета при ведении диалога, научной дискуссии, при построении сообщения и иное.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2"/>
      </w:pPr>
      <w:r>
        <w:rPr>
          <w:b/>
          <w:bCs/>
        </w:rPr>
        <w:t>ПЕРЕЧЕНЬ УЧЕБНЫХ И ИНЫХ ИЗДАНИЙ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ind w:firstLine="540"/>
        <w:jc w:val="both"/>
        <w:outlineLvl w:val="3"/>
      </w:pPr>
      <w:r>
        <w:t>Основная литература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1. Глушак, В. М. Немецкий язык для аспирантов: реферирование текстов и презентация диссертации : учеб. пособие / В. М. Глушак. - М. : Прометей, 2021. - 106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2. Ивлева, Г. Г. Справочник по грамматике немецкого языка : учеб. пособие / Г. Г. Ивлева. - 2-е изд., испр. и доп. - М. : Юрайт, 2019. - 145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3. Здановская, Л. Б. Немецкий язык для аспирантов сельскохозяйственных вузов : учеб. пособие / Л. Б. Здановская ; Кубан. гос. аграр. ун-т им. И. Т. Трубилина. - Краснодар : КубГАУ, 2017. - 151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4. Зеленовская, А. В. Немецкий язык. Письменный перевод = Deutsch. Schriftliche </w:t>
      </w:r>
      <w:r>
        <w:rPr>
          <w:noProof/>
          <w:position w:val="-9"/>
        </w:rPr>
        <w:drawing>
          <wp:inline distT="0" distB="0" distL="0" distR="0">
            <wp:extent cx="790575" cy="247650"/>
            <wp:effectExtent l="0" t="0" r="9525" b="0"/>
            <wp:docPr id="97" name="Рисунок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: учеб. пособие : в 2 ч. / А. В. Зеленовская [и др.]. - Минск : БГУ, 2020. Ч. 1. - 279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5. Пужель, Т. В. Иностранный язык для магистрантов (немецкий, английский) [Электронный ресурс] : учеб.-метод. материалы / Т. В. Пужель, О. В. Гасова, О. В. Веремейчик. - Минск : БНТУ, 2017. - Режим доступа: http://rep.bntu.by/handle/data/37697. - Дата доступа: 27.05.2022.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  <w:outlineLvl w:val="3"/>
      </w:pPr>
      <w:r>
        <w:t>Дополнительная литература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1. Герман, Б. Г. Как читать по-немецки: математические, химические и другие формулы, символы, сокращения / Б. Г. Герман, Е. С. Троянская, А. А. Высоковский ; АН СССР, каф. иностр. яз. - М. : Наука, 1970. - 56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2. Немецкий язык: пособие по развитию умений и навыков устной речи для аспирантов, магистрантов и научных сотрудников = Deutsch: Mittel zur Entwicklung der Sprechfertigkeiten </w:t>
      </w:r>
      <w:r>
        <w:rPr>
          <w:noProof/>
          <w:position w:val="-7"/>
        </w:rPr>
        <w:drawing>
          <wp:inline distT="0" distB="0" distL="0" distR="0">
            <wp:extent cx="257175" cy="219075"/>
            <wp:effectExtent l="0" t="0" r="9525" b="9525"/>
            <wp:docPr id="96" name="Рисунок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Aspiranten, Magistranden und wissenschaftliche Mitarbeiter / сост. О. М. Зюзенкова [и др.]. - Минск : БГУИР, 2009. - 82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3. Ковтун, Л. Г. Немецкий для менеджеров : учебник : [для студентов, магистрантов, аспирантов и специалистов по менеджменту и маркетингу] / Л. Г. Ковтун, Т. Н. Николаева, О. В. Львова. - Ростов н/Д : Феникс, 2011. - 380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4. Латышев, Л. К. Технология перевода : кн. для преподавателя с метод. коммент. и ключами к упражнениям / Л. К. Латышев. - М. : НВИ-Тезаурус, 2001. - 88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5. Научная работа аспиранта или чтобы стать научным работником = Wissenschaftliche Arbeit des Aspiranten oder um Wissenschaftler zu werden: учеб. пособие : [для аспирантов очной и заочной форм обучения и соискателей] / А. С. Никишин [и др.]. - Уфа : Уфим. гос. акад. экономики и права, 2009. - 152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6. Сазонова, Е. М. Научная работа аспиранта (немецкий язык) / Е. М. Сазонова ; Рос. акад. наук, каф. иностр. яз. - М. : Наука, 2001. - 107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7. Синкина, Е. В. Немецкий язык для аспирантов : учеб. пособие / Е. В. Синкина. - М. : БИБКОМ, 2013 - 153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8. Тевелевич, А. М. Немецкий язык для аспирантов : метод. указания / А. М. Тевелевич. - Омск : ОмГУ, 2002. - 84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9. Тогунов, Б. М. Немецкий язык для аспирантов технических вузов : учеб. пособие / Б. М. Тогунов ; Астрах. гос. техн. ун-т. - Астрахань : АГТУ, 2010. - 171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lastRenderedPageBreak/>
        <w:t xml:space="preserve">10. Чернявская, В. Е. Fortgeschrittenes Deutsch </w:t>
      </w:r>
      <w:r>
        <w:rPr>
          <w:noProof/>
          <w:position w:val="-9"/>
        </w:rPr>
        <w:drawing>
          <wp:inline distT="0" distB="0" distL="0" distR="0">
            <wp:extent cx="285750" cy="247650"/>
            <wp:effectExtent l="0" t="0" r="0" b="0"/>
            <wp:docPr id="95" name="Рисунок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Nachwuchswissenschaftler. Немецкий язык для аспирантов : учеб.-метод. разработка для аспирантов / В. Е. Чернявская, Т. В. Шабунина. - Ульяновск : УлГУ, 1997. - 49 c.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11. Eismann, V. Wirtschafts-Kommunikation Deutsch / V. Eismann. - Berlin ; Muenchen : Langenscheidt, 2008. - 223 S.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12. Gutterer, G. Grammatik in wissenschaftlichen Texten / G. Gutterer, B. Latour. - 2. </w:t>
      </w:r>
      <w:r>
        <w:rPr>
          <w:noProof/>
          <w:position w:val="-9"/>
        </w:rPr>
        <w:drawing>
          <wp:inline distT="0" distB="0" distL="0" distR="0">
            <wp:extent cx="647700" cy="247650"/>
            <wp:effectExtent l="0" t="0" r="0" b="0"/>
            <wp:docPr id="94" name="Рисунок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. Aufl. - Ismaning : Hueber, 1991. - 104 S.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13. Kolwa, A. Internationalismen im Wortschatz und Politik / А. Kolwa. - Frankfurt am Main : P. Lang, 1999. - 423 S.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14. Richter, U. A. Wissenschaftlich arbeiten und schreiben: </w:t>
      </w:r>
      <w:r>
        <w:rPr>
          <w:noProof/>
          <w:position w:val="-6"/>
        </w:rPr>
        <w:drawing>
          <wp:inline distT="0" distB="0" distL="0" distR="0">
            <wp:extent cx="647700" cy="219075"/>
            <wp:effectExtent l="0" t="0" r="0" b="9525"/>
            <wp:docPr id="93" name="Рисунок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und Praxishinweise: Handreichung </w:t>
      </w:r>
      <w:r>
        <w:rPr>
          <w:noProof/>
          <w:position w:val="-7"/>
        </w:rPr>
        <w:drawing>
          <wp:inline distT="0" distB="0" distL="0" distR="0">
            <wp:extent cx="257175" cy="219075"/>
            <wp:effectExtent l="0" t="0" r="9525" b="9525"/>
            <wp:docPr id="92" name="Рисунок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Lehrende / U. A. Richter, N. </w:t>
      </w:r>
      <w:r>
        <w:rPr>
          <w:noProof/>
          <w:position w:val="-4"/>
        </w:rPr>
        <w:drawing>
          <wp:inline distT="0" distB="0" distL="0" distR="0">
            <wp:extent cx="542925" cy="180975"/>
            <wp:effectExtent l="0" t="0" r="9525" b="9525"/>
            <wp:docPr id="91" name="Рисунок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- Stuttgart : Klett, 2016. - 80 S.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15. Sander, G. G. Deutsche Rechtssprache (Ein Arbeitsbuch) / G. G. Sander. - </w:t>
      </w:r>
      <w:r>
        <w:rPr>
          <w:noProof/>
          <w:position w:val="-9"/>
        </w:rPr>
        <w:drawing>
          <wp:inline distT="0" distB="0" distL="0" distR="0">
            <wp:extent cx="647700" cy="247650"/>
            <wp:effectExtent l="0" t="0" r="0" b="0"/>
            <wp:docPr id="90" name="Рисунок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; Basel : Francke, 2004. - 199 S.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16. Schade, G. </w:t>
      </w:r>
      <w:r>
        <w:rPr>
          <w:noProof/>
          <w:position w:val="-7"/>
        </w:rPr>
        <w:drawing>
          <wp:inline distT="0" distB="0" distL="0" distR="0">
            <wp:extent cx="647700" cy="219075"/>
            <wp:effectExtent l="0" t="0" r="0" b="9525"/>
            <wp:docPr id="89" name="Рисунок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in die deutsche Sprache der Wissenschaften / G. Schade. - Berlin : Schmidt, 1998. - 320 S.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  <w:outlineLvl w:val="3"/>
      </w:pPr>
      <w:r>
        <w:t>Словари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1. Академик [Электронный ресурс]. - Режим доступа: https://translate.academic.ru. - Дата доступа: 30.05.2022.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2. Duden : Das </w:t>
      </w:r>
      <w:r>
        <w:rPr>
          <w:noProof/>
          <w:position w:val="-7"/>
        </w:rPr>
        <w:drawing>
          <wp:inline distT="0" distB="0" distL="0" distR="0">
            <wp:extent cx="1247775" cy="219075"/>
            <wp:effectExtent l="0" t="0" r="9525" b="9525"/>
            <wp:docPr id="88" name="Рисунок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77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: Ein </w:t>
      </w:r>
      <w:r>
        <w:rPr>
          <w:noProof/>
          <w:position w:val="-6"/>
        </w:rPr>
        <w:drawing>
          <wp:inline distT="0" distB="0" distL="0" distR="0">
            <wp:extent cx="723900" cy="219075"/>
            <wp:effectExtent l="0" t="0" r="0" b="9525"/>
            <wp:docPr id="87" name="Рисунок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sinnverwandter </w:t>
      </w:r>
      <w:r>
        <w:rPr>
          <w:noProof/>
          <w:position w:val="-9"/>
        </w:rPr>
        <w:drawing>
          <wp:inline distT="0" distB="0" distL="0" distR="0">
            <wp:extent cx="428625" cy="257175"/>
            <wp:effectExtent l="0" t="0" r="9525" b="9525"/>
            <wp:docPr id="86" name="Рисунок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/ hrsg. und bearb. von W. </w:t>
      </w:r>
      <w:r>
        <w:rPr>
          <w:noProof/>
          <w:position w:val="-4"/>
        </w:rPr>
        <w:drawing>
          <wp:inline distT="0" distB="0" distL="0" distR="0">
            <wp:extent cx="428625" cy="180975"/>
            <wp:effectExtent l="0" t="0" r="9525" b="9525"/>
            <wp:docPr id="85" name="Рисунок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- 5., </w:t>
      </w:r>
      <w:r>
        <w:rPr>
          <w:noProof/>
          <w:position w:val="-6"/>
        </w:rPr>
        <w:drawing>
          <wp:inline distT="0" distB="0" distL="0" distR="0">
            <wp:extent cx="866775" cy="219075"/>
            <wp:effectExtent l="0" t="0" r="9525" b="9525"/>
            <wp:docPr id="84" name="Рисунок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Aufl. - Mannheim ; Leipzig ; Wien ; </w:t>
      </w:r>
      <w:r>
        <w:rPr>
          <w:noProof/>
          <w:position w:val="-6"/>
        </w:rPr>
        <w:drawing>
          <wp:inline distT="0" distB="0" distL="0" distR="0">
            <wp:extent cx="390525" cy="219075"/>
            <wp:effectExtent l="0" t="0" r="9525" b="9525"/>
            <wp:docPr id="83" name="Рисунок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: Dudenverl., 2010. - 1136 S.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3. Kurt, G. </w:t>
      </w:r>
      <w:r>
        <w:rPr>
          <w:noProof/>
          <w:position w:val="-6"/>
        </w:rPr>
        <w:drawing>
          <wp:inline distT="0" distB="0" distL="0" distR="0">
            <wp:extent cx="723900" cy="219075"/>
            <wp:effectExtent l="0" t="0" r="0" b="9525"/>
            <wp:docPr id="82" name="Рисунок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phraseologischer Termini / G. Kurt. - Berlin : Akad. der Wiss. der DDR, 1990. - 164 S.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4. Langenscheidt </w:t>
      </w:r>
      <w:r>
        <w:rPr>
          <w:noProof/>
          <w:position w:val="-4"/>
        </w:rPr>
        <w:drawing>
          <wp:inline distT="0" distB="0" distL="0" distR="0">
            <wp:extent cx="914400" cy="180975"/>
            <wp:effectExtent l="0" t="0" r="0" b="9525"/>
            <wp:docPr id="81" name="Рисунок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Deutsch als Fremdsprache / </w:t>
      </w:r>
      <w:r>
        <w:rPr>
          <w:noProof/>
          <w:position w:val="-4"/>
        </w:rPr>
        <w:drawing>
          <wp:inline distT="0" distB="0" distL="0" distR="0">
            <wp:extent cx="514350" cy="180975"/>
            <wp:effectExtent l="0" t="0" r="0" b="9525"/>
            <wp:docPr id="80" name="Рисунок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- </w:t>
      </w:r>
      <w:r>
        <w:rPr>
          <w:noProof/>
          <w:position w:val="-5"/>
        </w:rPr>
        <w:drawing>
          <wp:inline distT="0" distB="0" distL="0" distR="0">
            <wp:extent cx="561975" cy="190500"/>
            <wp:effectExtent l="0" t="0" r="9525" b="0"/>
            <wp:docPr id="79" name="Рисунок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. Neudr. der 2. Aufl. - </w:t>
      </w:r>
      <w:r>
        <w:rPr>
          <w:noProof/>
          <w:position w:val="-4"/>
        </w:rPr>
        <w:drawing>
          <wp:inline distT="0" distB="0" distL="0" distR="0">
            <wp:extent cx="419100" cy="180975"/>
            <wp:effectExtent l="0" t="0" r="0" b="9525"/>
            <wp:docPr id="78" name="Рисунок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; Wien : Langenscheidt, 1997. - 1344 S.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5. Wahrig, G. Deutsches </w:t>
      </w:r>
      <w:r>
        <w:rPr>
          <w:noProof/>
          <w:position w:val="-6"/>
        </w:rPr>
        <w:drawing>
          <wp:inline distT="0" distB="0" distL="0" distR="0">
            <wp:extent cx="723900" cy="219075"/>
            <wp:effectExtent l="0" t="0" r="0" b="9525"/>
            <wp:docPr id="77" name="Рисунок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/ G. Wahrig, R. Wahrig-Burfeind. - 6. neu bearbeitete Aufl. - </w:t>
      </w:r>
      <w:r>
        <w:rPr>
          <w:noProof/>
          <w:position w:val="-6"/>
        </w:rPr>
        <w:drawing>
          <wp:inline distT="0" distB="0" distL="0" distR="0">
            <wp:extent cx="571500" cy="219075"/>
            <wp:effectExtent l="0" t="0" r="0" b="9525"/>
            <wp:docPr id="76" name="Рисунок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: Bertelsmann Lexikon, 1997. - 1420 S.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2"/>
      </w:pPr>
      <w:r>
        <w:rPr>
          <w:b/>
          <w:bCs/>
        </w:rPr>
        <w:t>РАЗДЕЛ. ФРАНЦУЗСКИЙ ЯЗЫК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ind w:firstLine="540"/>
        <w:jc w:val="both"/>
      </w:pPr>
      <w:r>
        <w:t>Интонационное оформление предложения. Деление на интонационно-смысловые группы-синтагмы. Фразовое и логическое ударение. Мелодика. Паузация. Просодические характеристики фразы.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Основные способы словообразования во французском языке: аффиксация, словосложение, конверсия, аббревиация. Фразеология научной речи. Общеупотребительная и терминологическая лексика в рамках профессиональной деятельности. Специфика использования научной терминологии. Специальная лексикография.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Категория определенности - неопределенности и средства ее выражения во французском языке.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Грамматическая категория залога (активный, пассивный, фактитивный). Категория наклонения. Употребление условного наклонения Conditionnel для выражения вероятности или невозможности реализации описываемого факта или события. Условное наклонение Conditionnel в независимом и придаточном предложениях. Образование и употребление сослагательного наклонения Subjonctif в независимых и придаточных предложениях.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Согласование времен в сложном предложении. Прямая и косвенная речь.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lastRenderedPageBreak/>
        <w:t>Глаголы и основные глагольные конструкции, употребляемые для презентации содержания научно-популярных и научных текстов. Глагольно-именное управление.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Синтаксические конструкции, типичные для стиля научной речи: причастные обороты, герундий, эллиптические конструкции, эмфатические и инверсионные конструкции, инфинитивные обороты.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Типы сложных предложений. Союзные слова в сложном предложении. Вводные слова и сочетания, используемые в качестве средств логической связи частей научного текста. Актуальное членение предложения.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Структурирование научного и профессионального дискурса: оформление введения в тему, развитие темы, смена темы, подведение итогов сообщения, инициирование и завершение разговора, выражение благодарности; владение основными формулами этикета при ведении диалога, научной дискуссии, при построении сообщения и иное.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2"/>
      </w:pPr>
      <w:r>
        <w:rPr>
          <w:b/>
          <w:bCs/>
        </w:rPr>
        <w:t>ПЕРЕЧЕНЬ УЧЕБНЫХ И ИНЫХ ИЗДАНИЙ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ind w:firstLine="540"/>
        <w:jc w:val="both"/>
        <w:outlineLvl w:val="3"/>
      </w:pPr>
      <w:r>
        <w:t>Основная литература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1. Алексеева, М. В. Типологические особенности научного текста: текстовая типология научного изложения: на примере франкояз. науч. - истор. лит. XIX - XX вв. / М. В. Алексеева. - М. : ЛЕНАНД, 2019. - 120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2. Гак, В. Г. Сравнительная типология французского и русского языков: учебник / В. Г. Гак. - Изд. стер. - М. : ЛИБРОКОМ, 2020. - 288 с. - (Из лингвистического наследия В. Г. Гака).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3. Кузнецов, В. Г. Функциональные стили современного французского языка: публицистический и научный / В. Г. Кузнецов. - М. : ЛИБРОКОМ, 2017. - 232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4. Цыбова, И. А. Французская лексикология / И. А. Цыбова. - М. : ЛИБРОКОМ, 2017. - 224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5. Garnier, S. </w:t>
      </w:r>
      <w:r>
        <w:rPr>
          <w:noProof/>
          <w:position w:val="-4"/>
        </w:rPr>
        <w:drawing>
          <wp:inline distT="0" distB="0" distL="0" distR="0">
            <wp:extent cx="2371725" cy="180975"/>
            <wp:effectExtent l="0" t="0" r="9525" b="9525"/>
            <wp:docPr id="75" name="Рисунок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17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/ S. Garnier, A. D. Savage. - Paris : Editions Ophrys, 2018. - 258 p.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  <w:outlineLvl w:val="3"/>
      </w:pPr>
      <w:r>
        <w:t>Дополнительная литература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1. Гак, В. Г. Теория и практика перевода: фр. яз. : учеб. пособие / В. Г. Гак, Б. Б. Григорьев. - 12-е изд., стер. - М. : ЛЕНАНД, 2019. - 464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2. Кистанова, Л. Ф. Читаем тексты по специальности : сб. ориг. текстов по специальности на фр. яз. / Л. Ф. Кистанова ; Мин. гос. лингвист. ун-т. - Минск : МГЛУ, 2008. - 86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3. Кузнецов, В. Г. Профессионально ориентированный перевод: французский - русский : учеб. пособие / В. Г. Кузнецов. - Изд. стер. - М. : ЛЕНАНД, 2020. - 200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4. Тарасова, А. Н. Грамматика современного французского языка : учебник : в 2 ч. Ч. 1 : Морфология / А. Н. Тарасова. - М. : Нестор Академик, 2006. - 528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5. Тарасова, А. Н. Грамматика современного французского языка учебник : в 2 ч. Ч. 2 : Синтаксис / А. Н. Тарасова. - М. : Нестор Академик, 2007. - 399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6. Цыбова, И. А. Словообразование в современном французском языке / И. А. Цыбова. - 3-е изд., доп. - М. : ЛЕНАНД, 2019. - 200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7. Шабашева, Л. А. Реферирование текста на французском языке: учеб.-метод. пособие / Л. А. Шабашева, Н. А. Цыбульская. - Минск : РИВШ, 2012. - 162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8. Шлепнев, Д. Н. Составление и перевод официально-деловой корреспонденции = </w:t>
      </w:r>
      <w:r>
        <w:rPr>
          <w:noProof/>
          <w:position w:val="-6"/>
        </w:rPr>
        <w:drawing>
          <wp:inline distT="0" distB="0" distL="0" distR="0">
            <wp:extent cx="609600" cy="219075"/>
            <wp:effectExtent l="0" t="0" r="0" b="9525"/>
            <wp:docPr id="74" name="Рисунок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et traduction de la correspondance professionnelle : учеб. пособие / Д. Н. Шлепнев. - 5-е изд., стер. - М. : Флинта, 2021. - 260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9. Parpette, de Ch. Le </w:t>
      </w:r>
      <w:r>
        <w:rPr>
          <w:noProof/>
          <w:position w:val="-1"/>
        </w:rPr>
        <w:drawing>
          <wp:inline distT="0" distB="0" distL="0" distR="0">
            <wp:extent cx="438150" cy="142875"/>
            <wp:effectExtent l="0" t="0" r="0" b="9525"/>
            <wp:docPr id="73" name="Рисунок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sur objectif universitaire (DVD-Rom inclus) / Ch. de Parpette, J.-M. Mangiante. - PUG Collection : Didactique (FLE), 2011. - 254 p.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  <w:outlineLvl w:val="3"/>
      </w:pPr>
      <w:r>
        <w:lastRenderedPageBreak/>
        <w:t>Словари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 xml:space="preserve">1. Dictionnaire Larousse </w:t>
      </w:r>
      <w:r>
        <w:rPr>
          <w:noProof/>
          <w:position w:val="-7"/>
        </w:rPr>
        <w:drawing>
          <wp:inline distT="0" distB="0" distL="0" distR="0">
            <wp:extent cx="1476375" cy="219075"/>
            <wp:effectExtent l="0" t="0" r="9525" b="9525"/>
            <wp:docPr id="72" name="Рисунок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- Mode </w:t>
      </w:r>
      <w:r>
        <w:rPr>
          <w:noProof/>
          <w:position w:val="-7"/>
        </w:rPr>
        <w:drawing>
          <wp:inline distT="0" distB="0" distL="0" distR="0">
            <wp:extent cx="466725" cy="219075"/>
            <wp:effectExtent l="0" t="0" r="9525" b="9525"/>
            <wp:docPr id="71" name="Рисунок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: https://www.larousse.fr/. - </w:t>
      </w:r>
      <w:r>
        <w:rPr>
          <w:noProof/>
          <w:position w:val="-4"/>
        </w:rPr>
        <w:drawing>
          <wp:inline distT="0" distB="0" distL="0" distR="0">
            <wp:extent cx="828675" cy="180975"/>
            <wp:effectExtent l="0" t="0" r="9525" b="9525"/>
            <wp:docPr id="70" name="Рисунок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31.05.2022.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2. Dictionnaire Le Robert </w:t>
      </w:r>
      <w:r>
        <w:rPr>
          <w:noProof/>
          <w:position w:val="-7"/>
        </w:rPr>
        <w:drawing>
          <wp:inline distT="0" distB="0" distL="0" distR="0">
            <wp:extent cx="1476375" cy="219075"/>
            <wp:effectExtent l="0" t="0" r="9525" b="9525"/>
            <wp:docPr id="69" name="Рисунок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- Mode </w:t>
      </w:r>
      <w:r>
        <w:rPr>
          <w:noProof/>
          <w:position w:val="-7"/>
        </w:rPr>
        <w:drawing>
          <wp:inline distT="0" distB="0" distL="0" distR="0">
            <wp:extent cx="466725" cy="219075"/>
            <wp:effectExtent l="0" t="0" r="9525" b="9525"/>
            <wp:docPr id="68" name="Рисунок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: https://dictionnaire.lerobert.com/. - </w:t>
      </w:r>
      <w:r>
        <w:rPr>
          <w:noProof/>
          <w:position w:val="-4"/>
        </w:rPr>
        <w:drawing>
          <wp:inline distT="0" distB="0" distL="0" distR="0">
            <wp:extent cx="828675" cy="180975"/>
            <wp:effectExtent l="0" t="0" r="9525" b="9525"/>
            <wp:docPr id="67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31.05.2022.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3. Dictionnaire des synonymes </w:t>
      </w:r>
      <w:r>
        <w:rPr>
          <w:noProof/>
          <w:position w:val="-7"/>
        </w:rPr>
        <w:drawing>
          <wp:inline distT="0" distB="0" distL="0" distR="0">
            <wp:extent cx="1476375" cy="219075"/>
            <wp:effectExtent l="0" t="0" r="9525" b="9525"/>
            <wp:docPr id="66" name="Рисунок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- Mode </w:t>
      </w:r>
      <w:r>
        <w:rPr>
          <w:noProof/>
          <w:position w:val="-7"/>
        </w:rPr>
        <w:drawing>
          <wp:inline distT="0" distB="0" distL="0" distR="0">
            <wp:extent cx="466725" cy="219075"/>
            <wp:effectExtent l="0" t="0" r="9525" b="9525"/>
            <wp:docPr id="65" name="Рисунок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: https://www.synonymes.com/. - </w:t>
      </w:r>
      <w:r>
        <w:rPr>
          <w:noProof/>
          <w:position w:val="-4"/>
        </w:rPr>
        <w:drawing>
          <wp:inline distT="0" distB="0" distL="0" distR="0">
            <wp:extent cx="828675" cy="180975"/>
            <wp:effectExtent l="0" t="0" r="9525" b="9525"/>
            <wp:docPr id="64" name="Рисунок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31.05.2022.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4. Гак, В. Г. Новый французско-русский словарь / В. Г. Гак, К. А. Ганшина. - 14-е изд., стер. - М. : Дрофа, Рус. яз. - Медиа, 2010. - 1168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5. Щерба, Л. В. Большой русско-французский словарь / Л. В. Щерба, М. И. Матусевич. - М. : Рус. яз. - Медиа, 2006. - 562 с.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2"/>
      </w:pPr>
      <w:r>
        <w:rPr>
          <w:b/>
          <w:bCs/>
        </w:rPr>
        <w:t>РАЗДЕЛ. ИСПАНСКИЙ ЯЗЫК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ind w:firstLine="540"/>
        <w:jc w:val="both"/>
      </w:pPr>
      <w:r>
        <w:t>Интонационное оформление испанского предложения: деление на интонационно-смысловые группы-синтагмы, правильная расстановка фразового и логического ударения. Просодические характеристики испанского предложения.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Количественный и качественный состав лексики испанского языка: общеупотребительные слова и лексика ограниченного употребления (профессионализмы и термины; общенаучная и профилированная научная лексика; стилистически окрашенная лексика). Основные способы словообразования в испанском языке: префиксация, суффиксация, словосложение, конверсия. Семантическая деривация, образование несвободных сочетаний. Специфика использования научной лексики. Работа со специальными словарями.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Употребление личных форм глагола в изъявительном и сослагательном наклонении. Глагольно-именное управление. Активный и пассивный залог. Аналитическая и местоименная формы пассивного залога. Многозначность местоименной формы глагола. Дифференциация в употреблении глаголов </w:t>
      </w:r>
      <w:r>
        <w:rPr>
          <w:i/>
          <w:iCs/>
        </w:rPr>
        <w:t>ser</w:t>
      </w:r>
      <w:r>
        <w:t xml:space="preserve"> и </w:t>
      </w:r>
      <w:r>
        <w:rPr>
          <w:i/>
          <w:iCs/>
        </w:rPr>
        <w:t>estar</w:t>
      </w:r>
      <w:r>
        <w:t>. Зависимые и абсолютные конструкции с неличными формами глагола. Конструкции "acusativo con infinitivo" и "gerundio objetivo". Грамматикализованные и перифрастические конструкции с инфинитивом (</w:t>
      </w:r>
      <w:r>
        <w:rPr>
          <w:i/>
          <w:iCs/>
        </w:rPr>
        <w:t>ir a, acabar de, volver a, ponerse a, tener que, haber que</w:t>
      </w:r>
      <w:r>
        <w:t xml:space="preserve"> + infinitivo; </w:t>
      </w:r>
      <w:r>
        <w:rPr>
          <w:i/>
          <w:iCs/>
        </w:rPr>
        <w:t>empezar a, terminar de, deber, soler</w:t>
      </w:r>
      <w:r>
        <w:t xml:space="preserve"> + infinitivo) и выражаемые ими видо-временные значения. Герундиальные конструкции (</w:t>
      </w:r>
      <w:r>
        <w:rPr>
          <w:i/>
          <w:iCs/>
        </w:rPr>
        <w:t>estar, seguir, ir, venir, andar</w:t>
      </w:r>
      <w:r>
        <w:t xml:space="preserve"> + gerundio) и их дифференциация. Конструкции с причастием (</w:t>
      </w:r>
      <w:r>
        <w:rPr>
          <w:i/>
          <w:iCs/>
        </w:rPr>
        <w:t>estar, permanecer, quedarse, ir, venir</w:t>
      </w:r>
      <w:r>
        <w:t xml:space="preserve"> + participio).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Порядок слов простого предложения. Выделительные (эмфатические) конструкции. Инверсия, местоименная реприза. Сложное предложение: сложносочиненное и сложноподчиненное предложения. Бессоюзные придаточные предложения. Выражение реальности и нереальности факта. Сослагательное наклонение в независимых и придаточных предложениях. Выражение причинно-следственных отношений в простом и сложном предложении. Сложные предложения с придаточными обстоятельственными. Прямая и косвенная речь. Согласование времен.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Синтаксические конструкции, типичные для стиля научной речи: эмфатические и инверсионные структуры. Метакоммуникативные единицы, используемые в качестве средств логической связи частей научного дискурса. Синтаксическая синонимия в научной речи. Структурно-семантический анализ текста.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Структурирование речевого произведения: оформление введения в тему, развитие темы, смена темы, подведение итогов сообщения; инициирование и завершение разговора; приветствие, выражение благодарности, несогласия; основные формулы этикета при ведении диалога, научной дискуссии, при построении сообщения и иное.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2"/>
      </w:pPr>
      <w:r>
        <w:rPr>
          <w:b/>
          <w:bCs/>
        </w:rPr>
        <w:t>ПЕРЕЧЕНЬ УЧЕБНЫХ И ИНЫХ ИЗДАНИЙ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ind w:firstLine="540"/>
        <w:jc w:val="both"/>
        <w:outlineLvl w:val="3"/>
      </w:pPr>
      <w:r>
        <w:t>Основная литература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 xml:space="preserve">1. Лисова, А. Б. Стилистика испанского языка = </w:t>
      </w:r>
      <w:r>
        <w:rPr>
          <w:noProof/>
          <w:position w:val="-7"/>
        </w:rPr>
        <w:drawing>
          <wp:inline distT="0" distB="0" distL="0" distR="0">
            <wp:extent cx="571500" cy="219075"/>
            <wp:effectExtent l="0" t="0" r="0" b="9525"/>
            <wp:docPr id="63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de la lengua </w:t>
      </w:r>
      <w:r>
        <w:rPr>
          <w:noProof/>
          <w:position w:val="-7"/>
        </w:rPr>
        <w:drawing>
          <wp:inline distT="0" distB="0" distL="0" distR="0">
            <wp:extent cx="542925" cy="219075"/>
            <wp:effectExtent l="0" t="0" r="9525" b="9525"/>
            <wp:docPr id="62" name="Рисунок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: пособие / А. Б. Лисова ; Мин. гос. лингвист. ун-т. - Минск : МГЛУ, 2021. - 40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2. Садиков, А. В. Испанский язык сквозь призму лексики / А. В. Садиков. - М. : ЛИБРОКОМ, 2014. - 328 </w:t>
      </w:r>
      <w:r>
        <w:lastRenderedPageBreak/>
        <w:t>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3. Селиванова, И. В. Современный испанский язык: практикум по грамматике и лексике (уровень В1 - В2) / И. В. Селиванова. - М. : ФЛИНТА, 2021. - 292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4. Сомова, И. Ю. Испанский язык : общество, наука, культура Испании в современной публицистике = La lengua </w:t>
      </w:r>
      <w:r>
        <w:rPr>
          <w:noProof/>
          <w:position w:val="-4"/>
        </w:rPr>
        <w:drawing>
          <wp:inline distT="0" distB="0" distL="0" distR="0">
            <wp:extent cx="685800" cy="180975"/>
            <wp:effectExtent l="0" t="0" r="0" b="9525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: la sociedad, la ciencia, la cultura de </w:t>
      </w:r>
      <w:r>
        <w:rPr>
          <w:noProof/>
          <w:position w:val="-10"/>
        </w:rPr>
        <w:drawing>
          <wp:inline distT="0" distB="0" distL="0" distR="0">
            <wp:extent cx="542925" cy="257175"/>
            <wp:effectExtent l="0" t="0" r="9525" b="9525"/>
            <wp:docPr id="60" name="Рисунок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en el periodismo moderno : учеб. пособие (В1 - В2) / И. Ю. Сомова. - М. : Ин-т мировых цивилизаций, 2022. - 112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5. </w:t>
      </w:r>
      <w:r>
        <w:rPr>
          <w:noProof/>
          <w:position w:val="-7"/>
        </w:rPr>
        <w:drawing>
          <wp:inline distT="0" distB="0" distL="0" distR="0">
            <wp:extent cx="571500" cy="219075"/>
            <wp:effectExtent l="0" t="0" r="0" b="9525"/>
            <wp:docPr id="59" name="Рисунок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, M. El lenguaje </w:t>
      </w:r>
      <w:r>
        <w:rPr>
          <w:noProof/>
          <w:position w:val="-6"/>
        </w:rPr>
        <w:drawing>
          <wp:inline distT="0" distB="0" distL="0" distR="0">
            <wp:extent cx="762000" cy="219075"/>
            <wp:effectExtent l="0" t="0" r="0" b="9525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: учеб. пособие по исп. яз. / M. </w:t>
      </w:r>
      <w:r>
        <w:rPr>
          <w:noProof/>
          <w:position w:val="-7"/>
        </w:rPr>
        <w:drawing>
          <wp:inline distT="0" distB="0" distL="0" distR="0">
            <wp:extent cx="571500" cy="219075"/>
            <wp:effectExtent l="0" t="0" r="0" b="9525"/>
            <wp:docPr id="57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, V. Sokolova. - М. : Фак. журналистики, 2021. - 260 с.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  <w:outlineLvl w:val="3"/>
      </w:pPr>
      <w:r>
        <w:t>Дополнительная литература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1. Арутюнова, Н. Д. Проблемы морфологии и словообразования: на материале исп. языка / Н. Д. Арутюнова. - М. : Яз. славян. культур, 2007. - 288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2. Волкова, Г. И. Испанский язык для юристов: учеб. пособие / Г. И. Волкова, Н. Ю. Колесникова, О. Н. Лобанова. - М. : Проспект, 2014. - 184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3. Гонсалес-Фернандес, Е. Ampliando horizontes. Испанский язык. Грамматика / Е. Гонсалес-Фернандес, Р. В. Рыбакова, Е. В. Светлова. - М. : Юрайт, 2015. - 265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4. Зеликов, М. В. Синтаксис испанского языка / М. В. Зеликов. - СПб. : Каро, 2005. - 304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5. Савчук, Е. А. Испанский язык для делового общения : учеб. пособие / Е. А. Савчук. - М. : МГИМО, 2011. - 215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6. Смышляев, А. В. Курс устного перевода. Испанский язык / А. В. Смышляев, А. Л. Сорокин. - М. : Изд-во Моск. ун-та, 2009. - 336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7. Фирсова, Н. М. Грамматическая стилистика современного испанского языка / Н. М. Фирсова. - М. : Высш. шк., 2005. - 351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8. Шашков, Ю. А. Устный перевод. Испанский язык / Ю. А. Шашков, И. С. Алексеева. - СПб. : Юникс, 2014. - 304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9. </w:t>
      </w:r>
      <w:r>
        <w:rPr>
          <w:noProof/>
          <w:position w:val="-7"/>
        </w:rPr>
        <w:drawing>
          <wp:inline distT="0" distB="0" distL="0" distR="0">
            <wp:extent cx="542925" cy="219075"/>
            <wp:effectExtent l="0" t="0" r="9525" b="9525"/>
            <wp:docPr id="56" name="Рисунок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Merlo, R. </w:t>
      </w:r>
      <w:r>
        <w:rPr>
          <w:noProof/>
          <w:position w:val="-7"/>
        </w:rPr>
        <w:drawing>
          <wp:inline distT="0" distB="0" distL="0" distR="0">
            <wp:extent cx="609600" cy="219075"/>
            <wp:effectExtent l="0" t="0" r="0" b="9525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de lengua </w:t>
      </w:r>
      <w:r>
        <w:rPr>
          <w:noProof/>
          <w:position w:val="-7"/>
        </w:rPr>
        <w:drawing>
          <wp:inline distT="0" distB="0" distL="0" distR="0">
            <wp:extent cx="647700" cy="219075"/>
            <wp:effectExtent l="0" t="0" r="0" b="9525"/>
            <wp:docPr id="54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: Niveles medio y superior / </w:t>
      </w:r>
      <w:r>
        <w:rPr>
          <w:noProof/>
          <w:position w:val="-7"/>
        </w:rPr>
        <w:drawing>
          <wp:inline distT="0" distB="0" distL="0" distR="0">
            <wp:extent cx="895350" cy="219075"/>
            <wp:effectExtent l="0" t="0" r="0" b="9525"/>
            <wp:docPr id="53" name="Рисунок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Merlo, </w:t>
      </w:r>
      <w:r>
        <w:rPr>
          <w:noProof/>
          <w:position w:val="-4"/>
        </w:rPr>
        <w:drawing>
          <wp:inline distT="0" distB="0" distL="0" distR="0">
            <wp:extent cx="1857375" cy="180975"/>
            <wp:effectExtent l="0" t="0" r="9525" b="9525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: VG Ediciones, 2012. - 205 р.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10. </w:t>
      </w:r>
      <w:r>
        <w:rPr>
          <w:noProof/>
          <w:position w:val="-7"/>
        </w:rPr>
        <w:drawing>
          <wp:inline distT="0" distB="0" distL="0" distR="0">
            <wp:extent cx="3419475" cy="219075"/>
            <wp:effectExtent l="0" t="0" r="9525" b="9525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47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- Madrid : Edelsa, 2012. - 93 р.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  <w:outlineLvl w:val="3"/>
      </w:pPr>
      <w:r>
        <w:t>Словари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1. Садиков, А. В. Новый испанско-русский словарь современного употребления : более 150 000 слов и словосочетаний / А. В. Садиков. - М. : Рус. яз. - Медиа, 2005. - 690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2. Diccionario de la lengua </w:t>
      </w:r>
      <w:r>
        <w:rPr>
          <w:noProof/>
          <w:position w:val="-4"/>
        </w:rPr>
        <w:drawing>
          <wp:inline distT="0" distB="0" distL="0" distR="0">
            <wp:extent cx="581025" cy="180975"/>
            <wp:effectExtent l="0" t="0" r="9525" b="9525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/ Real Academia </w:t>
      </w:r>
      <w:r>
        <w:rPr>
          <w:noProof/>
          <w:position w:val="-10"/>
        </w:rPr>
        <w:drawing>
          <wp:inline distT="0" distB="0" distL="0" distR="0">
            <wp:extent cx="581025" cy="257175"/>
            <wp:effectExtent l="0" t="0" r="9525" b="9525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. - 23</w:t>
      </w:r>
      <w:r>
        <w:rPr>
          <w:vertAlign w:val="superscript"/>
        </w:rPr>
        <w:t>a</w:t>
      </w:r>
      <w:r>
        <w:t xml:space="preserve"> ed. - Madrid : Espasa, 2014. - 2432 p.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3. Gran diccionario de </w:t>
      </w:r>
      <w:r>
        <w:rPr>
          <w:noProof/>
          <w:position w:val="-7"/>
        </w:rPr>
        <w:drawing>
          <wp:inline distT="0" distB="0" distL="0" distR="0">
            <wp:extent cx="1466850" cy="219075"/>
            <wp:effectExtent l="0" t="0" r="0" b="9525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: equivalencias e ideas afines. Americanismos, regionalismos y localismos. Extranjerismos, neologismos y tecnicismos. Argot, dialectalismos y jergas populares. - 3</w:t>
      </w:r>
      <w:r>
        <w:rPr>
          <w:vertAlign w:val="superscript"/>
        </w:rPr>
        <w:t>a</w:t>
      </w:r>
      <w:r>
        <w:t xml:space="preserve"> ed. - Madrid : Espasa-Calpe, 1989. - 1320 p.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4. Moliner, M. Diccionario de uso del </w:t>
      </w:r>
      <w:r>
        <w:rPr>
          <w:noProof/>
          <w:position w:val="-4"/>
        </w:rPr>
        <w:drawing>
          <wp:inline distT="0" distB="0" distL="0" distR="0">
            <wp:extent cx="609600" cy="180975"/>
            <wp:effectExtent l="0" t="0" r="0" b="9525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T.1 : A - G / M. Moliner. - Madrid : Gredos, 1986. - 1446 p.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5. Moliner, M. Diccionario de uso del </w:t>
      </w:r>
      <w:r>
        <w:rPr>
          <w:noProof/>
          <w:position w:val="-6"/>
        </w:rPr>
        <w:drawing>
          <wp:inline distT="0" distB="0" distL="0" distR="0">
            <wp:extent cx="609600" cy="219075"/>
            <wp:effectExtent l="0" t="0" r="0" b="9525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T.2 : H - Z / M. Moliner. - Madrid : Gredos, 1986. - 1584 p.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2"/>
      </w:pPr>
      <w:r>
        <w:rPr>
          <w:b/>
          <w:bCs/>
        </w:rPr>
        <w:t>РАЗДЕЛ. ИТАЛЬЯНСКИЙ ЯЗЫК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ind w:firstLine="540"/>
        <w:jc w:val="both"/>
      </w:pPr>
      <w:r>
        <w:lastRenderedPageBreak/>
        <w:t>Интонационное оформление предложения: деление на интонационно-смысловые группы-синтагмы, правильная расстановка фразового и логического ударения. Просодические структуры итальянского предложения.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Лексические средства итальянского языка с точки зрения сферы их использования. Общеупотребительные слова и лексика ограниченного употребления. Термины и профессионализмы. Стилистически нейтральная и стилистически окрашенная лексика (книжная, разговорная). Многозначность служебных и общенаучных (в том числе интернациональных) слов. Механизмы словообразования в терминологии. Сокращения и условные обозначения. Работа со специальными словарями.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Имя существительное. Образование множественного числа имен существительных. Виды артиклей и особенности их употребления. Случаи опущения артикля.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Глаголы и основные глагольные структуры, характерные для языка научного общения. Десемантизация (утрата лексического значения) большого числа глаголов, функционирующих в роли связочных при образовании составного именного сказуемого.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Структурно-семантические особенности личных и безличных синтаксических конструкций, специфика их использования в научной речи. Оформление предложений с помощью пассивной формы глаголов. Причастные и герундиальные обороты, инфинитивные конструкции.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Союзы и союзные выражения, устанавливающие отношения между причиной и следствием, доказательствами и выводами. Выражение целевых отношений в простом и сложном предложении.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Вводные слова и сочетания, используемые в качестве средств синтаксической связи частей научного текста. Типы сложных предложений.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Выражение реальности, вероятности или невозможности описываемого факта. Образование Congiuntivo и Condizionale. Согласование времен и наклонений в сложном предложении.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Прямая и косвенная речь. Синтаксическая синонимия в научной речи.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Структурирование речевого произведения: оформление введения в тему, развитие темы, смена темы, подведение итогов сообщения; инициирование и завершение разговора; приветствие, выражение благодарности, несогласия; основные формулы этикета при ведении диалога, научной дискуссии, при построении сообщения и иное.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2"/>
      </w:pPr>
      <w:r>
        <w:rPr>
          <w:b/>
          <w:bCs/>
        </w:rPr>
        <w:t>ПЕРЕЧЕНЬ УЧЕБНЫХ И ИНЫХ ИЗДАНИЙ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ind w:firstLine="540"/>
        <w:jc w:val="both"/>
        <w:outlineLvl w:val="3"/>
      </w:pPr>
      <w:r>
        <w:t>Основная литература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1. Селуянова, Н. М. Практикум по общественно-политическому переводу / Н. М. Селуянова. - Минск : МГЛУ, 2020. - 48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2. Черданцева, Т. З. Очерки по лексикологии итальянского языка : учеб. пособие / Т. З. Черданцева. - 5-е изд., стер. - М. : ЛЕНАНД, 2020. - 184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3. Balboni P. E. Fare educazione linguistica / P. E. Balboni. - Torino : UTET, 2018. - 212 p.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4. Ghezzi, C. Nuovo contatto: B1: Corso di lingua e civilta italiana per stranieri / C. Ghezzi, R. Bozzone Costa, M. Piantoni. - Torino : Loescher, 2018. - 168 p.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  <w:outlineLvl w:val="3"/>
      </w:pPr>
      <w:r>
        <w:t>Дополнительная литература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1. Ушакова, Н. В. Итальянский для предпринимателей: деловая переписка и контракты / Н. В. Ушакова. - М. : Филоматис, 2010. - 192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2. Berruto, G. Sociolinguistica dell'italiano contemporaneo / G. Berutto. - Roma: Carocci editore, 2014. - 278 р.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3. Bonomi, I. La lingua italiana e mass media / I. Bonomi, S. Morgana. - Roma : Carocci editore, 2016. - 412 p.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4. Cedroni, L. Politolinguistica. L'analisi del discorso politico / L. Cedroni. - Roma : Carocci editore, 2014. - 103 p.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lastRenderedPageBreak/>
        <w:t>5. Coletti, V. Grammatica dell'italiano adulto. L'italiano di oggi per gli italiani di oggi / V. Coletti. - Bologna : Il Mulino, 2015. - 225 p.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6. Guida, M. Guida, M. Nuovo Espresso 6 : Libro dello studente e esercizi : Corso di italiano. C2 / M. Guida, C. Pegoraro. - Firenze : ALMA, 2020. - 216 p. + 1 CD.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7. Palermo, M. Linguistica italiana / M. Palermo. - Bologna : Il Mulino, 2015. - 358 p.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8. Quadrini, P. Colori d'Italia: testi e attivita per corsi avanzati. C1-C2 : Libro dello studente / P. Quadrini, A. Zannirato. - 1 ed. - Roma : Edilingua, 2015. - 136 p. + 1 CD.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9. Serianni, L. Manuale di linguistica italiana. Storia, </w:t>
      </w:r>
      <w:r>
        <w:rPr>
          <w:noProof/>
          <w:position w:val="-7"/>
        </w:rPr>
        <w:drawing>
          <wp:inline distT="0" distB="0" distL="0" distR="0">
            <wp:extent cx="790575" cy="219075"/>
            <wp:effectExtent l="0" t="0" r="9525" b="9525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grammatica / L. Serianni, G. Antonelli. - Milano : Bruno Mondadori, 2011. - 524 p.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  <w:outlineLvl w:val="3"/>
      </w:pPr>
      <w:r>
        <w:t>Словари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1. Итальянско-русский и русско-итальянский словарь = Dizionario italiano-russo e russo-italiano / В. Ф. Ковалев, Г. А. Красова. - М. : Филоматис, 2010. - 672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2. Dizionario russo. Italiano-russo, russo-italiano / C. Coroneo, L. Zanotta. - De Agostini, 2008. - 290 р.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3. Kovalev, V. Dizionario Russo-Italiano Italiano-Russo. - Quarta ed. / V. Kovalev. - Zanichelli, 2014. - 2528 р.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2"/>
      </w:pPr>
      <w:r>
        <w:rPr>
          <w:b/>
          <w:bCs/>
        </w:rPr>
        <w:t>РАЗДЕЛ. КИТАЙСКИЙ ЯЗЫК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ind w:firstLine="540"/>
        <w:jc w:val="both"/>
      </w:pPr>
      <w:r>
        <w:t>Фонологические характеристики китайского языка. Структура слога. Слогофонема. Гласные и согласные. Дифтонги, трифтонги, аффрикаты. Инициали и финали. Тоны. Редукция тона. Сочетания тонов. Чередование тонов. Диссимиляция тонов. Эризация. Просодическая структура предложений разного коммуникативного типа. Азбука Палладия и новый китайский фонетический алфавит. Транскрипция пиньинь.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Идеографическое и логографическое письмо. Виды иероглифов (пиктограммы, идеограммы, фонограммы). Структура иероглифа. Логограмма и морфограмма. Графемы </w:t>
      </w:r>
      <w:r>
        <w:rPr>
          <w:noProof/>
          <w:position w:val="-9"/>
        </w:rPr>
        <w:drawing>
          <wp:inline distT="0" distB="0" distL="0" distR="0">
            <wp:extent cx="685800" cy="257175"/>
            <wp:effectExtent l="0" t="0" r="0" b="9525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. Варианты графем.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Ключи:</w:t>
      </w:r>
    </w:p>
    <w:p w:rsidR="00F03648" w:rsidRDefault="00F03648" w:rsidP="00F03648">
      <w:pPr>
        <w:pStyle w:val="ConsPlusNormal"/>
        <w:spacing w:before="200"/>
        <w:ind w:firstLine="540"/>
        <w:jc w:val="both"/>
        <w:sectPr w:rsidR="00F03648" w:rsidSect="00FE4DDD">
          <w:pgSz w:w="11906" w:h="16838"/>
          <w:pgMar w:top="709" w:right="566" w:bottom="1440" w:left="1133" w:header="720" w:footer="720" w:gutter="0"/>
          <w:cols w:space="720"/>
          <w:noEndnote/>
        </w:sectPr>
      </w:pP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rPr>
          <w:noProof/>
          <w:position w:val="-270"/>
        </w:rPr>
        <w:lastRenderedPageBreak/>
        <w:drawing>
          <wp:inline distT="0" distB="0" distL="0" distR="0">
            <wp:extent cx="7562850" cy="3562350"/>
            <wp:effectExtent l="0" t="0" r="0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50" cy="3562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3648" w:rsidRDefault="00F03648" w:rsidP="00F03648">
      <w:pPr>
        <w:pStyle w:val="ConsPlusNormal"/>
        <w:spacing w:before="200"/>
        <w:ind w:firstLine="540"/>
        <w:jc w:val="both"/>
        <w:sectPr w:rsidR="00F03648">
          <w:pgSz w:w="16838" w:h="11906" w:orient="landscape"/>
          <w:pgMar w:top="1133" w:right="1440" w:bottom="566" w:left="1440" w:header="0" w:footer="0" w:gutter="0"/>
          <w:cols w:space="720"/>
          <w:noEndnote/>
        </w:sectPr>
      </w:pP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lastRenderedPageBreak/>
        <w:t>Слово, морфема, иероглиф в китайском языке. Основные характеристики китайского слова: количественно-слоговой состав, лексико-грамматические особенности. Этимологически нечленимые слова. Структурные варианты слов в китайском языке.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Основные способы словообразования в китайском языке. Словосложение. Сложные слова с редупликацией морфем. Полуаффиксация. Полупрефиксы </w:t>
      </w:r>
      <w:r>
        <w:rPr>
          <w:noProof/>
          <w:position w:val="-6"/>
        </w:rPr>
        <w:drawing>
          <wp:inline distT="0" distB="0" distL="0" distR="0">
            <wp:extent cx="1295400" cy="219075"/>
            <wp:effectExtent l="0" t="0" r="0" b="9525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Полусуффиксы </w:t>
      </w:r>
      <w:r>
        <w:rPr>
          <w:noProof/>
          <w:position w:val="-9"/>
        </w:rPr>
        <w:drawing>
          <wp:inline distT="0" distB="0" distL="0" distR="0">
            <wp:extent cx="3305175" cy="247650"/>
            <wp:effectExtent l="0" t="0" r="9525" b="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5175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Аффиксация. Префиксы </w:t>
      </w:r>
      <w:r>
        <w:rPr>
          <w:noProof/>
          <w:position w:val="-9"/>
        </w:rPr>
        <w:drawing>
          <wp:inline distT="0" distB="0" distL="0" distR="0">
            <wp:extent cx="752475" cy="257175"/>
            <wp:effectExtent l="0" t="0" r="9525" b="9525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Суффиксы </w:t>
      </w:r>
      <w:r>
        <w:rPr>
          <w:noProof/>
          <w:position w:val="-12"/>
        </w:rPr>
        <w:drawing>
          <wp:inline distT="0" distB="0" distL="0" distR="0">
            <wp:extent cx="257175" cy="285750"/>
            <wp:effectExtent l="0" t="0" r="9525" b="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/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position w:val="-9"/>
        </w:rPr>
        <w:drawing>
          <wp:inline distT="0" distB="0" distL="0" distR="0">
            <wp:extent cx="2505075" cy="257175"/>
            <wp:effectExtent l="0" t="0" r="9525" b="9525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5075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и др. Металингвистическое значение полусуффиксов </w:t>
      </w:r>
      <w:r>
        <w:rPr>
          <w:noProof/>
          <w:position w:val="-12"/>
        </w:rPr>
        <w:drawing>
          <wp:inline distT="0" distB="0" distL="0" distR="0">
            <wp:extent cx="828675" cy="285750"/>
            <wp:effectExtent l="0" t="0" r="9525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Квази-суффикс </w:t>
      </w:r>
      <w:r>
        <w:rPr>
          <w:noProof/>
          <w:position w:val="-6"/>
        </w:rPr>
        <w:drawing>
          <wp:inline distT="0" distB="0" distL="0" distR="0">
            <wp:extent cx="247650" cy="219075"/>
            <wp:effectExtent l="0" t="0" r="0" b="9525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. Морфемная контракция. Синтаксическая транспозиция. Конверсия.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Дифференциация словарного состава китайского языка. Исконная лексика. Вэньянизмы. Диалектизмы. Заимствованная лексика. Фонетические заимствования. Семантические заимствования: структурные и этимологические кальки. Фонетико-семантические (смешанные) заимствования. Вторичные заимствования. Лексико-грамматические классы слов. Лексико-семантические группы слов. Историзмы, архаизмы и неологизмы. Лексико-стилистическая дифференциация словарного состава китайского языка. Нейтральная лексика. Поэтическая лексика. Официально-деловая лексика. Специальная лексика. Термины. Профессиональная лексика. Социальная дифференциация лексики: профессионализмы, жаргонизмы, арготизмы. Сленг.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Фразеологические единицы в системе китайского языка. Ченьюй </w:t>
      </w:r>
      <w:r>
        <w:rPr>
          <w:noProof/>
          <w:position w:val="-9"/>
        </w:rPr>
        <w:drawing>
          <wp:inline distT="0" distB="0" distL="0" distR="0">
            <wp:extent cx="466725" cy="257175"/>
            <wp:effectExtent l="0" t="0" r="9525" b="9525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(идиомы), яньюй </w:t>
      </w:r>
      <w:r>
        <w:rPr>
          <w:noProof/>
          <w:position w:val="-12"/>
        </w:rPr>
        <w:drawing>
          <wp:inline distT="0" distB="0" distL="0" distR="0">
            <wp:extent cx="400050" cy="285750"/>
            <wp:effectExtent l="0" t="0" r="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(пословицы), сехоуюй </w:t>
      </w:r>
      <w:r>
        <w:rPr>
          <w:noProof/>
          <w:position w:val="-9"/>
        </w:rPr>
        <w:drawing>
          <wp:inline distT="0" distB="0" distL="0" distR="0">
            <wp:extent cx="647700" cy="257175"/>
            <wp:effectExtent l="0" t="0" r="0" b="9525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/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(недоговорки-иносказания), гуаньюнъюй </w:t>
      </w:r>
      <w:r>
        <w:rPr>
          <w:noProof/>
          <w:position w:val="-9"/>
        </w:rPr>
        <w:drawing>
          <wp:inline distT="0" distB="0" distL="0" distR="0">
            <wp:extent cx="609600" cy="257175"/>
            <wp:effectExtent l="0" t="0" r="0" b="9525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/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(фразеологические сочетания) и суюй </w:t>
      </w:r>
      <w:r>
        <w:rPr>
          <w:noProof/>
          <w:position w:val="-9"/>
        </w:rPr>
        <w:drawing>
          <wp:inline distT="0" distB="0" distL="0" distR="0">
            <wp:extent cx="438150" cy="247650"/>
            <wp:effectExtent l="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(поговорки).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Лексикографическая традиция в Китае. Основные системы расположения языкового материала в словарях: ключевая, графическая и фонетическая.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Глубинный и поверхностный синтаксис. Главные и второстепенные члены предложения. Степень приоритета члена предложения в китайском языке. Позиции и порядок членов предложения. Инверсия членов предложения. Строгий порядок следования членов предложения и сочетания в китайском языке. Предложения-определения и посессивные предложения. Простые предложения местонахождения, оценки, состояния, категорического утверждения или отрицания, сравнения и уподобления. Сложные предложения с сочинительной, подчинительной и соотносительной связью. Сложные последовательно-связанные предложения. Сложные рекурсивные предложения. Преобразование предложения из актива в пассив. Преобразование повествовательного предложения в вопросительное, утвердительного в побудительное, положительного в отрицательное, нейтрального в восклицательное. Общие, специальные, количественные и альтернативные вопросительные предложения. Построение вопросительного предложения при помощи дублирования сказуемого. Предложения с общим и специальным переспросом. Эллиптические предложения.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Простые, расширенные и составные определения. Структура определения. Определения длительности и кратности. Модальный, сопутствующий, основной и дублированный компоненты сказуемого. Группа дублированного компонента сказуемого. Специфика оценочного сказуемого. Прямые и косвенные дополнения. Особенности употребления косвенного дополнения с полупредлогом </w:t>
      </w:r>
      <w:r>
        <w:rPr>
          <w:noProof/>
          <w:position w:val="-9"/>
        </w:rPr>
        <w:drawing>
          <wp:inline distT="0" distB="0" distL="0" distR="0">
            <wp:extent cx="285750" cy="247650"/>
            <wp:effectExtent l="0" t="0" r="0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/>
                    <pic:cNvPicPr>
                      <a:picLocks noChangeAspect="1" noChangeArrowheads="1"/>
                    </pic:cNvPicPr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. Статические и динамические обстоятельства места и времени. Инверсия и инкорпорация дополнения и обстоятельства. Препозитивные и постпозитивные обстоятельства образа действия, степени и результата. Обстоятельства длительности и кратности.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Модальные частицы </w:t>
      </w:r>
      <w:r>
        <w:rPr>
          <w:noProof/>
          <w:position w:val="-12"/>
        </w:rPr>
        <w:drawing>
          <wp:inline distT="0" distB="0" distL="0" distR="0">
            <wp:extent cx="647700" cy="285750"/>
            <wp:effectExtent l="0" t="0" r="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/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Неполное вопросительное предложение. Знак алфавита синтаксиса </w:t>
      </w:r>
      <w:r>
        <w:rPr>
          <w:noProof/>
          <w:position w:val="-9"/>
        </w:rPr>
        <w:drawing>
          <wp:inline distT="0" distB="0" distL="0" distR="0">
            <wp:extent cx="257175" cy="257175"/>
            <wp:effectExtent l="0" t="0" r="9525" b="9525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/>
                    <pic:cNvPicPr>
                      <a:picLocks noChangeAspect="1" noChangeArrowheads="1"/>
                    </pic:cNvPicPr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на различных лингвистических уровнях. Особенности употребления отрицательных частиц </w:t>
      </w:r>
      <w:r>
        <w:rPr>
          <w:noProof/>
          <w:position w:val="-9"/>
        </w:rPr>
        <w:drawing>
          <wp:inline distT="0" distB="0" distL="0" distR="0">
            <wp:extent cx="609600" cy="257175"/>
            <wp:effectExtent l="0" t="0" r="0" b="9525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/>
                    <pic:cNvPicPr>
                      <a:picLocks noChangeAspect="1" noChangeArrowheads="1"/>
                    </pic:cNvPicPr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Предложения с наречиями </w:t>
      </w:r>
      <w:r>
        <w:rPr>
          <w:noProof/>
          <w:position w:val="-9"/>
        </w:rPr>
        <w:drawing>
          <wp:inline distT="0" distB="0" distL="0" distR="0">
            <wp:extent cx="542925" cy="247650"/>
            <wp:effectExtent l="0" t="0" r="9525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/>
                    <pic:cNvPicPr>
                      <a:picLocks noChangeAspect="1" noChangeArrowheads="1"/>
                    </pic:cNvPicPr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, </w:t>
      </w:r>
      <w:r>
        <w:rPr>
          <w:noProof/>
          <w:position w:val="-9"/>
        </w:rPr>
        <w:drawing>
          <wp:inline distT="0" distB="0" distL="0" distR="0">
            <wp:extent cx="247650" cy="247650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>
                      <a:picLocks noChangeAspect="1" noChangeArrowheads="1"/>
                    </pic:cNvPicPr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. Полупредлоги косвенных дополнений. Предлог </w:t>
      </w:r>
      <w:r>
        <w:rPr>
          <w:noProof/>
          <w:position w:val="-9"/>
        </w:rPr>
        <w:drawing>
          <wp:inline distT="0" distB="0" distL="0" distR="0">
            <wp:extent cx="285750" cy="257175"/>
            <wp:effectExtent l="0" t="0" r="0" b="9525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/>
                    <pic:cNvPicPr>
                      <a:picLocks noChangeAspect="1" noChangeArrowheads="1"/>
                    </pic:cNvPicPr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. </w:t>
      </w:r>
      <w:r>
        <w:lastRenderedPageBreak/>
        <w:t xml:space="preserve">Оформление обстоятельства образа действия и сказуемого знаками </w:t>
      </w:r>
      <w:r>
        <w:rPr>
          <w:noProof/>
          <w:position w:val="-9"/>
        </w:rPr>
        <w:drawing>
          <wp:inline distT="0" distB="0" distL="0" distR="0">
            <wp:extent cx="752475" cy="257175"/>
            <wp:effectExtent l="0" t="0" r="9525" b="9525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/>
                    <pic:cNvPicPr>
                      <a:picLocks noChangeAspect="1" noChangeArrowheads="1"/>
                    </pic:cNvPicPr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Особенности употребления </w:t>
      </w:r>
      <w:r>
        <w:rPr>
          <w:noProof/>
          <w:position w:val="-9"/>
        </w:rPr>
        <w:drawing>
          <wp:inline distT="0" distB="0" distL="0" distR="0">
            <wp:extent cx="790575" cy="247650"/>
            <wp:effectExtent l="0" t="0" r="952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/>
                    <pic:cNvPicPr>
                      <a:picLocks noChangeAspect="1" noChangeArrowheads="1"/>
                    </pic:cNvPicPr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Представление параллельных процессов через </w:t>
      </w:r>
      <w:r>
        <w:rPr>
          <w:noProof/>
          <w:position w:val="-15"/>
        </w:rPr>
        <w:drawing>
          <wp:inline distT="0" distB="0" distL="0" distR="0">
            <wp:extent cx="438150" cy="323850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/>
                    <pic:cNvPicPr>
                      <a:picLocks noChangeAspect="1" noChangeArrowheads="1"/>
                    </pic:cNvPicPr>
                  </pic:nvPicPr>
                  <pic:blipFill>
                    <a:blip r:embed="rId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. Результативные единицы. Модальные операторы </w:t>
      </w:r>
      <w:r>
        <w:rPr>
          <w:noProof/>
          <w:position w:val="-15"/>
        </w:rPr>
        <w:drawing>
          <wp:inline distT="0" distB="0" distL="0" distR="0">
            <wp:extent cx="762000" cy="323850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/>
                    <pic:cNvPicPr>
                      <a:picLocks noChangeAspect="1" noChangeArrowheads="1"/>
                    </pic:cNvPicPr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в структурах результативных дополнений. Специфика комбинаторики модальных операторов. Метасемантика и комбинаторика модальной частицы </w:t>
      </w:r>
      <w:r>
        <w:rPr>
          <w:noProof/>
          <w:position w:val="-12"/>
        </w:rPr>
        <w:drawing>
          <wp:inline distT="0" distB="0" distL="0" distR="0">
            <wp:extent cx="571500" cy="285750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/>
                    <pic:cNvPicPr>
                      <a:picLocks noChangeAspect="1" noChangeArrowheads="1"/>
                    </pic:cNvPicPr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. Делимитативная пара </w:t>
      </w:r>
      <w:r>
        <w:rPr>
          <w:noProof/>
          <w:position w:val="-9"/>
        </w:rPr>
        <w:drawing>
          <wp:inline distT="0" distB="0" distL="0" distR="0">
            <wp:extent cx="1228725" cy="247650"/>
            <wp:effectExtent l="0" t="0" r="952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/>
                    <pic:cNvPicPr>
                      <a:picLocks noChangeAspect="1" noChangeArrowheads="1"/>
                    </pic:cNvPicPr>
                  </pic:nvPicPr>
                  <pic:blipFill>
                    <a:blip r:embed="rId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Амплификаторы </w:t>
      </w:r>
      <w:r>
        <w:rPr>
          <w:noProof/>
          <w:position w:val="-12"/>
        </w:rPr>
        <w:drawing>
          <wp:inline distT="0" distB="0" distL="0" distR="0">
            <wp:extent cx="714375" cy="285750"/>
            <wp:effectExtent l="0" t="0" r="952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/>
                    <pic:cNvPicPr>
                      <a:picLocks noChangeAspect="1" noChangeArrowheads="1"/>
                    </pic:cNvPicPr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. Амплификативные пары </w:t>
      </w:r>
      <w:r>
        <w:rPr>
          <w:noProof/>
          <w:position w:val="-9"/>
        </w:rPr>
        <w:drawing>
          <wp:inline distT="0" distB="0" distL="0" distR="0">
            <wp:extent cx="866775" cy="257175"/>
            <wp:effectExtent l="0" t="0" r="9525" b="952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/>
                    <pic:cNvPicPr>
                      <a:picLocks noChangeAspect="1" noChangeArrowheads="1"/>
                    </pic:cNvPicPr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и </w:t>
      </w:r>
      <w:r>
        <w:rPr>
          <w:noProof/>
          <w:position w:val="-9"/>
        </w:rPr>
        <w:drawing>
          <wp:inline distT="0" distB="0" distL="0" distR="0">
            <wp:extent cx="790575" cy="257175"/>
            <wp:effectExtent l="0" t="0" r="9525" b="952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/>
                    <pic:cNvPicPr>
                      <a:picLocks noChangeAspect="1" noChangeArrowheads="1"/>
                    </pic:cNvPicPr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Делимитативно-амплификативная пара </w:t>
      </w:r>
      <w:r>
        <w:rPr>
          <w:noProof/>
          <w:position w:val="-12"/>
        </w:rPr>
        <w:drawing>
          <wp:inline distT="0" distB="0" distL="0" distR="0">
            <wp:extent cx="790575" cy="285750"/>
            <wp:effectExtent l="0" t="0" r="952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/>
                    <pic:cNvPicPr>
                      <a:picLocks noChangeAspect="1" noChangeArrowheads="1"/>
                    </pic:cNvPicPr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Обозначение ориентации в пространстве (</w:t>
      </w:r>
      <w:r>
        <w:rPr>
          <w:noProof/>
          <w:position w:val="-9"/>
        </w:rPr>
        <w:drawing>
          <wp:inline distT="0" distB="0" distL="0" distR="0">
            <wp:extent cx="3219450" cy="257175"/>
            <wp:effectExtent l="0" t="0" r="0" b="952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/>
                    <pic:cNvPicPr>
                      <a:picLocks noChangeAspect="1" noChangeArrowheads="1"/>
                    </pic:cNvPicPr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9450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). Предложения с </w:t>
      </w:r>
      <w:r>
        <w:rPr>
          <w:noProof/>
          <w:position w:val="-6"/>
        </w:rPr>
        <w:drawing>
          <wp:inline distT="0" distB="0" distL="0" distR="0">
            <wp:extent cx="219075" cy="219075"/>
            <wp:effectExtent l="0" t="0" r="9525" b="952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/>
                    <pic:cNvPicPr>
                      <a:picLocks noChangeAspect="1" noChangeArrowheads="1"/>
                    </pic:cNvPicPr>
                  </pic:nvPicPr>
                  <pic:blipFill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и </w:t>
      </w:r>
      <w:r>
        <w:rPr>
          <w:noProof/>
          <w:position w:val="-9"/>
        </w:rPr>
        <w:drawing>
          <wp:inline distT="0" distB="0" distL="0" distR="0">
            <wp:extent cx="866775" cy="247650"/>
            <wp:effectExtent l="0" t="0" r="952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/>
                    <pic:cNvPicPr>
                      <a:picLocks noChangeAspect="1" noChangeArrowheads="1"/>
                    </pic:cNvPicPr>
                  </pic:nvPicPr>
                  <pic:blipFill>
                    <a:blip r:embed="rId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Операторы пассива </w:t>
      </w:r>
      <w:r>
        <w:rPr>
          <w:noProof/>
          <w:position w:val="-12"/>
        </w:rPr>
        <w:drawing>
          <wp:inline distT="0" distB="0" distL="0" distR="0">
            <wp:extent cx="1219200" cy="28575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/>
                    <pic:cNvPicPr>
                      <a:picLocks noChangeAspect="1" noChangeArrowheads="1"/>
                    </pic:cNvPicPr>
                  </pic:nvPicPr>
                  <pic:blipFill>
                    <a:blip r:embed="rId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Парные операторы пассива </w:t>
      </w:r>
      <w:r>
        <w:rPr>
          <w:noProof/>
          <w:position w:val="-9"/>
        </w:rPr>
        <w:drawing>
          <wp:inline distT="0" distB="0" distL="0" distR="0">
            <wp:extent cx="866775" cy="257175"/>
            <wp:effectExtent l="0" t="0" r="9525" b="952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/>
                    <pic:cNvPicPr>
                      <a:picLocks noChangeAspect="1" noChangeArrowheads="1"/>
                    </pic:cNvPicPr>
                  </pic:nvPicPr>
                  <pic:blipFill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и </w:t>
      </w:r>
      <w:r>
        <w:rPr>
          <w:noProof/>
          <w:position w:val="-7"/>
        </w:rPr>
        <w:drawing>
          <wp:inline distT="0" distB="0" distL="0" distR="0">
            <wp:extent cx="790575" cy="219075"/>
            <wp:effectExtent l="0" t="0" r="9525" b="952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/>
                    <pic:cNvPicPr>
                      <a:picLocks noChangeAspect="1" noChangeArrowheads="1"/>
                    </pic:cNvPicPr>
                  </pic:nvPicPr>
                  <pic:blipFill>
                    <a:blip r:embed="rId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Устойчивые глагольные словосочетания, характерные для научной речи.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Лексические особенности научного стиля речи: терминологическая лексика, заимствованная лексика, интернациональная лексика. Фразеологические штампы. Грамматические особенности (вэньянизмы). Вводные слова и вводные предложения.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Синтаксические конструкции, типичные для стиля научной речи: эмфатические и инверсионные структуры. Метакоммуникативные единицы, используемые в качестве средств логической связи частей научного дискурса. Синтаксическая синонимия в научной речи.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Структурирование речевого произведения: оформление введения в тему, развитие темы, смена темы, подведение итогов сообщения; инициирование и завершение разговора; приветствие, выражение благодарности, несогласия; основные формулы этикета при ведении диалога, научной дискуссии, при построении сообщения и иное.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2"/>
      </w:pPr>
      <w:r>
        <w:rPr>
          <w:b/>
          <w:bCs/>
        </w:rPr>
        <w:t>ПЕРЕЧЕНЬ УЧЕБНЫХ И ИНЫХ ИЗДАНИЙ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ind w:firstLine="540"/>
        <w:jc w:val="both"/>
        <w:outlineLvl w:val="3"/>
      </w:pPr>
      <w:r>
        <w:t>Основная литература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1. Алексахин, А. Н. Алфавит китайского языка путунхуа. Буква - фонема - звук речи - слог - слово / А. Н. Алексахин. - М. : ВКН, 2018. - 212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2. Ивченко, Т. В. Новый самоучитель китайского языка / Т. В. Ивченко. - М.:АСТ, 2021. - 640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3. Карпека, Д. А. Синтаксис китайского языка / Д. А. Карпека. - СПб. : Восточный экспресс, 2019. - 504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4. Мощенко, И. А. Грамматика китайского языка в таблицах : учеб. пособие / И. А. Мощенко, А. А. Острогская, Е. М. Сорокина. - М. : ВКН, 2018. - 160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5. Чтение текстов на китайском языке : учеб. пособие / А. Л. Мышинский [и др.]. - Екатеринбург : Урал. ун-т, 2021. - 123 с.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  <w:outlineLvl w:val="3"/>
      </w:pPr>
      <w:r>
        <w:t>Дополнительная литература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1. Алексахин, А. Н. Теоретическая фонетика китайского языка / А. Н. Алексахин. - М. : ВКН, 2017. - 368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2. Ван Ляо-и. Основы китайской грамматики / Ван Ляо-и ; пер. с кит. Г. Н. Райской ; под ред. А. А. Драгунова, Чжоу Сун-юаня ; предисл. А. А. Драгунова, Л. Д. Позднеевой ; примеч. А. А. Драгунова. - М. : Иностр. лит., 1954. - 263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3. Гордей, А. Н. Принципы исчисления семантики предметных областей / А. Н. Гордей ; Белорус. гос. ун-т. - Минск : БГУ, 1998. - 156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4. Гордей, А. Н. Семантические категории в китайско-японской лингвистической традиции / А. Н. Гордей </w:t>
      </w:r>
      <w:r>
        <w:lastRenderedPageBreak/>
        <w:t>// Иностранные языки в высшей школе. - 2018. - N 4 (47). - С. 7 - 22.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5. Гордей, А. Н. Части языка и процедуры их разграничения / А. Н. Гордей // Пути Поднебесной : сб. науч. тр. / Белорус. гос. ун-т. - Минск, 2006. - Вып. 1, ч. 1. - С. 69 - 75.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6. Горелов, В. И. Теоретическая грамматика китайского языка / В. И. Горелов. - М. : Просвещение, 1989. - 318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7. Драгунов, А. А. Грамматическая система современного китайского разговорного языка [Электронный ресурс] / А. А. Драгунов. - Л. : ЛГУ, 1962. - 270 с. - Режим доступа: https://www.studmed.ru/dragunov-a-a-issledovaniya-po-grammatike-sovremennogo-kitayskogo-yazyka-tom-1-chasti-rechi_366a690e638.html. - Дата доступа: 03.07.2022.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8. Задоенко, Т. П. Учебник китайского языка / Т. П. Задоенко, Хуан Шуин. - М. : Цитадель, 2002. - 761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9. Карапетьянц, А. М. Ударение и выделение слова в китайском языке / А. М. Карапетьянц // Вестник МГУ. Сер. : Востоковедение. - 1995. - N 1. - С. 32 - 46.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10. Курдюмов, В. А. Курс китайского языка: теоретическая грамматика. - М. : Цитадель-трейд : Лада, 2015. - 576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11. Семенас, А. Л. Лексика китайского языка / А. Л. Семенас. - 2-е изд., стер. - М. : ACT : Восток-Запад, 2005. - 310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12. Софронов, М. В. Введение в китайский язык / М. В. Софронов. - М. : Муравей, 1996. - 256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13. Спешнев, Н. А. Фонетика китайского языка / Н. А. Спешнев. - Л. : ЛГУ, 1980. - 141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14. Тань Аошуан. Китайская картина мира: язык, культура, ментальность / Тань Аошуан. - М. : Яз. славян. культуры, 2004. - 240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15. Тань Аошуан. Проблемы скрытой грамматики: синтаксис, семантика, прагматика языка изолирующего строя / Тань Аошуан. - М. : Яз. славян. культур. 2002. - 896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16. Хаматова, А. А. Словообразование современного китайского языка / А. А. Хаматова. - М. : Муравей, 2003. - 222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17. Шутова, Е. И. Синтаксис современного китайского языка / Е. И. Шутова. - М. : Наука, 1991. - 390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18. Яхонтов, С. Е. Категория глагола в китайском языке [Электронный ресурс] / С. Е. Яхонтов. - Л. : ЛГУ, 1957. - 183 с. - Режим доступа: https://www.twirpx.com/file/113167/. - Дата доступа: 03.07.2022.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  <w:outlineLvl w:val="3"/>
      </w:pPr>
      <w:r>
        <w:t>Словари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  <w:sectPr w:rsidR="00F03648">
          <w:pgSz w:w="11906" w:h="16838"/>
          <w:pgMar w:top="1440" w:right="566" w:bottom="1440" w:left="1133" w:header="0" w:footer="0" w:gutter="0"/>
          <w:cols w:space="720"/>
          <w:noEndnote/>
        </w:sectPr>
      </w:pPr>
    </w:p>
    <w:p w:rsidR="00F03648" w:rsidRDefault="00F03648" w:rsidP="00F03648">
      <w:pPr>
        <w:pStyle w:val="ConsPlusNormal"/>
        <w:ind w:firstLine="540"/>
        <w:jc w:val="both"/>
      </w:pPr>
      <w:r>
        <w:lastRenderedPageBreak/>
        <w:t xml:space="preserve">1. </w:t>
      </w:r>
      <w:r>
        <w:rPr>
          <w:noProof/>
          <w:position w:val="-12"/>
        </w:rPr>
        <w:drawing>
          <wp:inline distT="0" distB="0" distL="0" distR="0">
            <wp:extent cx="7448550" cy="28575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48550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, 2009. 1870</w:t>
      </w:r>
      <w:r>
        <w:rPr>
          <w:noProof/>
          <w:position w:val="-9"/>
        </w:rPr>
        <w:drawing>
          <wp:inline distT="0" distB="0" distL="0" distR="0">
            <wp:extent cx="247650" cy="257175"/>
            <wp:effectExtent l="0" t="0" r="0" b="952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"/>
                    <pic:cNvPicPr>
                      <a:picLocks noChangeAspect="1" noChangeArrowheads="1"/>
                    </pic:cNvPicPr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= Словарь современного китайского языка (5-е издание) / сост. Словарным коллективом Ин-та языкознания академии общественных наук Китая. - 5-е изд. - Пекин : Шанъу иньшугуань, 2009. - 1870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2. </w:t>
      </w:r>
      <w:r>
        <w:rPr>
          <w:noProof/>
          <w:position w:val="-12"/>
        </w:rPr>
        <w:drawing>
          <wp:inline distT="0" distB="0" distL="0" distR="0">
            <wp:extent cx="5353050" cy="28575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/>
                    <pic:cNvPicPr>
                      <a:picLocks noChangeAspect="1" noChangeArrowheads="1"/>
                    </pic:cNvPicPr>
                  </pic:nvPicPr>
                  <pic:blipFill>
                    <a:blip r:embed="rId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3050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2004. - 1758 </w:t>
      </w:r>
      <w:r>
        <w:rPr>
          <w:noProof/>
          <w:position w:val="-15"/>
        </w:rPr>
        <w:drawing>
          <wp:inline distT="0" distB="0" distL="0" distR="0">
            <wp:extent cx="285750" cy="32385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"/>
                    <pic:cNvPicPr>
                      <a:picLocks noChangeAspect="1" noChangeArrowheads="1"/>
                    </pic:cNvPicPr>
                  </pic:nvPicPr>
                  <pic:blipFill>
                    <a:blip r:embed="rId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= Современный толковый словарь китайского языка / под ред. Ли Синьтьен. - Пекин : Изд-во лит. на иностр. яз., 2004. - 1758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3. </w:t>
      </w:r>
      <w:r>
        <w:rPr>
          <w:noProof/>
          <w:position w:val="-9"/>
        </w:rPr>
        <w:drawing>
          <wp:inline distT="0" distB="0" distL="0" distR="0">
            <wp:extent cx="4400550" cy="257175"/>
            <wp:effectExtent l="0" t="0" r="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/>
                    <pic:cNvPicPr>
                      <a:picLocks noChangeAspect="1" noChangeArrowheads="1"/>
                    </pic:cNvPicPr>
                  </pic:nvPicPr>
                  <pic:blipFill>
                    <a:blip r:embed="rId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0550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2013. - 321 </w:t>
      </w:r>
      <w:r>
        <w:rPr>
          <w:noProof/>
          <w:position w:val="-15"/>
        </w:rPr>
        <w:drawing>
          <wp:inline distT="0" distB="0" distL="0" distR="0">
            <wp:extent cx="285750" cy="3238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/>
                    <pic:cNvPicPr>
                      <a:picLocks noChangeAspect="1" noChangeArrowheads="1"/>
                    </pic:cNvPicPr>
                  </pic:nvPicPr>
                  <pic:blipFill>
                    <a:blip r:embed="rId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= Большой словарь счетных слов / под ред. Ли Цзыпин. - Шанхай : Шанхайское изд-во энцикл., 2013. - 321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4. </w:t>
      </w:r>
      <w:r>
        <w:rPr>
          <w:noProof/>
          <w:position w:val="-12"/>
        </w:rPr>
        <w:drawing>
          <wp:inline distT="0" distB="0" distL="0" distR="0">
            <wp:extent cx="790575" cy="2857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/>
                    <pic:cNvPicPr>
                      <a:picLocks noChangeAspect="1" noChangeArrowheads="1"/>
                    </pic:cNvPicPr>
                  </pic:nvPicPr>
                  <pic:blipFill>
                    <a:blip r:embed="rId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(Сборник словарей китайских иероглифов) [Электронный ресурс]. - Режим доступа: https://www.zdic.net/zd/bs/?bs=%E4%BA%BB . - Дата доступа: 03.07.2022.</w:t>
      </w:r>
    </w:p>
    <w:p w:rsidR="00F03648" w:rsidRDefault="00F03648" w:rsidP="00F03648">
      <w:pPr>
        <w:pStyle w:val="ConsPlusNormal"/>
        <w:spacing w:before="200"/>
        <w:ind w:firstLine="540"/>
        <w:jc w:val="both"/>
        <w:sectPr w:rsidR="00F03648">
          <w:pgSz w:w="16838" w:h="11906" w:orient="landscape"/>
          <w:pgMar w:top="1133" w:right="1440" w:bottom="566" w:left="1440" w:header="0" w:footer="0" w:gutter="0"/>
          <w:cols w:space="720"/>
          <w:noEndnote/>
        </w:sectPr>
      </w:pP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lastRenderedPageBreak/>
        <w:t>5. Analytic Dictionary of Chinese and Sino-Japanese / ed. by B. Karlgren. - Taipei : Ch'eng-Wen Publishing Company, 1973. - 436 р.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2"/>
      </w:pPr>
      <w:r>
        <w:rPr>
          <w:b/>
          <w:bCs/>
        </w:rPr>
        <w:t>РАЗДЕЛ. РУССКИЙ ЯЗЫК КАК ИНОСТРАННЫЙ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ind w:firstLine="540"/>
        <w:jc w:val="both"/>
      </w:pPr>
      <w:r>
        <w:t>Интонационное оформление русского предложения: деление на интонационно-смысловые группы-синтагмы, правильная расстановка фразового, логического ударения, мелодика, паузация. Просодические характеристики русского предложения.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Лексика русского языка с точки зрения сферы ее использования. Общеупотребительные слова и лексика ограниченного употребления. Профессионализмы и термины. Стилистически нейтральная и стилистически окрашенная лексика (книжная, разговорная). Ошибки, связанные с использованием стилистически окрашенной лексики.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Активизация научной лексики. Работа со специальными словарями. Фразеология научной речи.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Глаголы и основные синтаксические структуры, употребляющиеся для презентации содержания научно-популярных и научных текстов.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Глагольно-именное управление. Устойчивые словосочетания, характерные для научной речи.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Выражение субъектно-объектных отношений в научном регистре речи. Порядок слов в предложении. Структурно-семантические особенности личных, неопределенно-личных и безличных синтаксических конструкций, особенности их функционирования в научной речи.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Передача фактуальной информации: средства оформления повествования, описания, рассуждения, уточнения, коррекции услышанного или прочитанного, определения темы сообщения, доклада и иное.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Выражение реальности факта. Констатация факта. Выражение логического вывода. Выражение необходимости, волеизъявления. Выражение отрицания. Выражение намерения, желательности, опасения, необходимости, ненужности, возможности, невозможности, наличия, отсутствия.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Выражение одновременности и последовательности действия в простом и сложном предложении.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Выражение причинно-следственных отношений в простом и сложном предложении. Логическая дифференциация отношений причины и следствия. Выражение целевых отношений в простом и сложном предложении.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Сложные предложения с придаточными изъяснительными.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Синтаксические конструкции, типичные для стиля научной речи: пассивные конструкции, атрибутные комплексы, усеченные грамматические конструкции, эмфатические и инверсионные структуры.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Синтаксическая синонимия в научной речи.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Прямая и косвенная речь.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Структурирование дискурса: оформление введения в тему, развитие темы, смена темы, подведение итогов сообщения, инициирование и завершение разговора, приветствие, выражение благодарности, разочарования и так далее; владение основными формулами этикета при ведении диалога, научной дискуссии, при построении сообщения и иное.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2"/>
      </w:pPr>
      <w:r>
        <w:rPr>
          <w:b/>
          <w:bCs/>
        </w:rPr>
        <w:t>ПЕРЕЧЕНЬ УЧЕБНЫХ И ИНЫХ ИЗДАНИЙ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ind w:firstLine="540"/>
        <w:jc w:val="both"/>
        <w:outlineLvl w:val="3"/>
      </w:pPr>
      <w:r>
        <w:t>Основная литература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1. Данилевская, Н. В. Современный русский язык. Синтаксис [Электронный ресурс]: учеб.-метод. пособие / Н. В. Данилевская ; Перм. гос. нац. исслед. ун-т. - Пермь, 2020. - 98 с. - Режим доступа: http://www.psu.ru/files/docs/science/books/uchebnie-posobiya/danilevskaya-sintaksis.pdf. - Дата доступа: 30.05.2022.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lastRenderedPageBreak/>
        <w:t>2. Ипполитова, Н. А. Русский язык и культура речи : учебник / Н. А. Ипполитова, О. Ю. Князева, М. Р. Савова. - М. : Проспект, 2020. - 440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3. Милославский, И. Г. Морфологические категории современного русского языка / И. Г. Милославский. - М. : Либроком, 2020. - 256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4. Мустайоки, А. Функциональный синтаксис русского языка: учебник / А. Мустайоки, З. К. Сабитова, Т. В. Парменова. - М. : Юрайт, 2019. - 728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5. Современный русский язык : учебник / С. М. Колесникова [и др.] ; под ред. С. М. Колесниковой. - 3-е изд., испр. - М. : ФЛИНТА, 2021. - 560 с.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  <w:outlineLvl w:val="3"/>
      </w:pPr>
      <w:r>
        <w:t>Дополнительная литература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1. Аксёнова, Г. Н. Русский язык для магистрантов и аспирантов: учеб.-метод. пособие / Г. Н. Аксёнова, Н. Е. Кожухова. - Минск : БГМУ, 2015. - 79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2. Барыкина, А. Н. Изучаем глагольные приставки / А. Н. Барыкина, В. В. Добровольская. - СПб. : Златоуст, 2009. - 253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3. Баско, Н. В. Обсуждаем глобальные проблемы, повторяем русскую грамматику : учеб. пособие по рус. яз. для иностр. учащихся / Н. В. Баско. - Изд. 8-е, испр. и доп. - М. : Рус. яз. Курсы, 2018. - 272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4. Величко, А. В. Русский язык в текстах о филологии : учеб. пособие / А. В. Величко. - М. : Рус. яз. Курсы, 2008. - 255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5. Величко, А. В. Синтаксическая фразеология для русских и иностранцев : учеб. пособие / А. В. Величко. - М. : МГУ, 1996. - 97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6. Всеволодова, М. В. Теория функционально-коммуникативного синтаксиса : учеб. пособие / М. В. Всеволодова. - М. : МГУ, 2017. - 656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7. Глазунова, О. И. Грамматика русского языка в упражнениях и комментариях: морфология / О. И. Глазунова. - 6-е изд. - СПб. : Златоуст, 2012. - 424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8. Глазунова, О. И. Грамматика русского языка в упражнениях и комментариях: синтаксис / О. И. Глазунова. - 3-е изд., испр. и доп. - СПб. : Златоуст, 2014. - 416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9. Грекова, О. К. Обсуждаем, пишем диссертацию и автореферат : учеб. пособие / О. К. Грекова. - М. : Флинта : Наука, 2003. - 294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10. Колесникова, Н. И. От конспекта к диссертации : учеб. пособие по развитию навыков письмен. речи. / Н. И. Колесникова. - 4-е изд. - М. : Флинта : Наука, 2008. - 288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11. Ласкарева, Е. Р. Чистая грамматика / Е. Р. Ласкарева. - СПб. : Златоуст, 2015. - 336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12. Лебединский, С. И. Русский язык как иностранный : учебник / С. И. Лебединский, Г. Г. Гончар. - Минск : БГУ, 2011. - 402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13. Милославский, И. Г. Морфологические категории современного русского языка / И. Г. Милославский. - СПб. : Либроком, 2011. - 256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14. Рогозная, Н. Н. Лингвистика : учеб. пособие по яз. специальности / Н. Н. Рогозная. - СПб. : Златоуст, 2010. - 133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15. Романовская, А. А. Лексикология русского языка : практ. пособие для студентов-иностр. / А. А. Романовская. - Минск : МГЛУ, 2005. - 88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16. Русская грамматика : в 2 т. / РАН, Ин-т рус. яз. им. В. В. Виноградова ; Е. А. Брызгунова [и др.]. - М. : Ин-т рус. яз. им. В. В. Виноградова РАН, 2005. - 2 т.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17. Русский язык : энциклопедия / под ред. Ю. Н. Караулова. - М. : Большая Рос. энцикл. : Дрофа, 2008. - 703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lastRenderedPageBreak/>
        <w:t>18. Современный русский язык / под общ. ред. А. Н. Новикова. - СПб. : Лань, 2003. - 864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19. Современный русский литературный язык. Наречие. Служебные части речи : учеб.-метод. комплекс / сост. Т. П. Слесарева ; Витеб. гос. ун-т им. П. М. Машерова. - Витебск : ВГУ, 2020. - 107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20. Современный русский язык : в 3 ч. / под. ред. П. П. Шубы. - Минск : Плопресс, 1998. - 3 ч.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21. Тихонов, А. Н. Современный русский язык. Морфемика. Словообразование. Морфология / А. Н. Тихонов. - М. : Цитадель-трейд, 2002. - 464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22. Чумак, Л. Н. Современный русский язык: синтаксис : учеб. пособие / Л. Н. Чумак. - Минск : БГУ, 2007. - 191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23. Шапиро, А. Б. Современный русский язык. Пунктуация / А. Б. Шапиро. - М. : Едиториал УРСС, 2020. - 296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24. Шелякин, М. А. Справочник по русской грамматике / М. А. Шелякин. - М. : Дрофа, 2006. - 356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25. Шелякин, М. А. Функциональная грамматика русского языка / М. А. Шелякин. - М. : Рус. яз., 2001. - 288 с.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  <w:outlineLvl w:val="3"/>
      </w:pPr>
      <w:r>
        <w:t>Словари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1. Александрова, З. Е. Словарь синонимов русского языка : практ. справочник / З. Е. Александрова. - М. : Рус. яз., 2003. - 568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2. Ахманова, О. С. Словарь лингвистических терминов / О. С. Ахманова. - 2-е изд., стер. - М. : Едиториал УРСС, 2012. - 598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3. Еськова, Н. А. Краткий словарь трудностей русского языка: граммат. формы, ударение : ок. 12 000 слов / Н. А. Еськова. - Изд. 6-е, испр. - М. : Яз. славян. культуры, 2014. - 536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4. Ефремова, Т. Ф. Современный толковый словарь русского языка : в 3 т. / Т. Ф. Ефремова. - М. : АСТ, 2006. - 3 т.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5. Ожегов, С. И. Толковый словарь русского языка / С. И. Ожегов, Н. Ю. Шведова. - 4-е изд., доп. - М. : Мир и Образование: Оникс, 2011. - 736 с.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2"/>
      </w:pPr>
      <w:r>
        <w:rPr>
          <w:b/>
          <w:bCs/>
        </w:rPr>
        <w:t>РАЗДЕЛ. БЕЛАРУСКАЯ МОВА ЯК ЗАМЕЖНАЯ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ind w:firstLine="540"/>
        <w:jc w:val="both"/>
      </w:pPr>
      <w:r>
        <w:t>Фаналагiчныя асаблiвасцi беларускага вымаўлення. Асаблiвасцi беларускага вакалiзму i кансанантызму.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Рытмiка-iнтанацыйнае афармленне выказвання: дзяленне на iнтанацыйна-сэнсавыя групы-сiнтагмы, расстаноўка фразавага i лагiчнага нацiску, мелодыi, паўзацыi. Асноўныя iнтанацыйныя канструкцыi ў iх нейтральных i мадальных рэалiзацыях. Прасадычныя характарыстыкi беларускага сказа.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Тыпы парадыгматычных адносiн у лексiцы. Сiнанiмiя i антанiмiя. Адносiны канверсii i паслядоўнасцi. Адназначныя i шматзначныя словы. Прамое i пераноснае значэнне. Аманiмiя. Паранiмiя. Лексiка беларускай мовы з пункту гледжання сферы яе выкарыстання. Агульнаўжывальныя словы i лексiка абмежаванага ўжытку. Прафесiяналiзмы i тэрмiны. Стылiстычна нейтральная i стылiстычна афарбаваная лексiка (кнiжная, гутарковая).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Нацыянальна-культурная семантыка фразеалагiзмаў.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Асноўныя прадуктыўныя словаўтваральныя мадэлi. Стылiстычныя магчымасцi словаўтварэння.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Структурнае, функцыянальна-семантычнае, камунiкатыўна арыентаванае апiсанне простага сказа. Асноўныя семантычныя класы сказаў, характэрных для мовы навукi. Сказы, якiя перадаюць найменнi аб'екта, яго квалiфiкацыю, характарыстыку, склад, будову i класiфiкацыю.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Аднасастаўныя сказы як спецыфiчная рыса беларускай сiнтаксiчнай сiстэмы.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lastRenderedPageBreak/>
        <w:t>Дзеяслоўнае i iменнае кiраванне як адзiн з найбольш важных раздзелаў граматыкi беларускай мовы. Прыназоўнiкавае i беспрыназоўнiкавае кiраванне.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Сiстэмна-функцыянальнае апiсанне часцiн мовы як кампанентаў сказа.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Роля дзеяслова ў афармленнi структуры сказа. Асноўныя граматычныя катэгорыi беларускага дзеяслова. Катэгорыi трывання, стану, характэрныя для ўсiх формаў дзеясловаў. Катэгорыi ладу, часу, асобы, лiку, роду, характэрныя для пэўных формаў дзеяслова. Актыўныя i пасiўныя канструкцыi. Канструкцыi з мадальнымi словамi. Дзеяслоўныя формы - дзеепрыметнiк i дзеепрыслоўе. Функцыянаванне дзеепрыметнiка i дзеепрыслоўя ў сказе.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Склонавая сiстэма iменных часцiн мовы як адна з найбольш яркiх спецыфiчных рыс граматычнага ладу беларускай мовы. Сiнтаксiчныя пазiцыi склонавых форм.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Структурнае i функцыянальна-семантычнае апiсанне складанага сказа. Функцыянальна-семантычныя i лексiка-граматычныя катэгорыi (сэнсы) i моўныя сродкi iх выражэння. Класiфiкацыйныя тыпы складаназлучаных i складаназалежных сказаў. Семантычная i стылiстычная характарыстыка злучнiкаў i злучальных слоў.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Складаныя сiнтаксiчныя канструкцыi, тыповыя для навуковага стылю, пасiўныя канструкцыi, атрыбутыўныя комплексы, усечаныя граматычныя канструкцыi, эмфатычныя i iнверсiйныя структуры; генетычныя шматкампанентныя канструкцыi, сродкi выражэння мадальнасцi.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Камунiкатыўны сiнтаксiс. Тэма-рэматычнае дзяленне тэксту. Спосабы выдзялення рэмы. Сродкi сувязi ўнутры сказа i памiж сказамi (у складаным сiнтаксiчным цэлым). Сродкi сувязi памiж сказамi ў складаным сiнтаксiчным цэлым. Кампрэсiя тэксту. Рэфератыўныя формы: аўтарызацыя аб'ектыўнай iнфармацыi, сувязi памiж сказамi тэксту, прынцыпы аб'яднання iнфармацыi.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Пiсьмовая навуковая работа: структура, змест, афармленне. Сродкi афармлення структурна-кампазiцыйных частак рэферата, даклада, артыкула, навуковай работы. Асновы навуковай рыторыкi. Спосабы падачы матэрыялу. Спосабы прэзентацыi iнфармацыi. Прыёмы дыялагiзацыi: зварот, пытанне. Маўленчыя формулы жанру навуковай дыскусii, прэзентацыi i абароны навуковай работы. Моўныя сродкi арганiзацыi тэксту.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2"/>
      </w:pPr>
      <w:r>
        <w:rPr>
          <w:b/>
          <w:bCs/>
        </w:rPr>
        <w:t>ПЕРАЛIК ВУЧЭБНЫХ I IНШЫХ ВЫДАННЯЎ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ind w:firstLine="540"/>
        <w:jc w:val="both"/>
        <w:outlineLvl w:val="3"/>
      </w:pPr>
      <w:r>
        <w:t>Асноўная лiтаратура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1. Багамолава, А. М. Стылiстыка i культура беларускага маулення : падручнiк / А. М. Багамолава, Г. К. Семянькова. - Мiнск : РIВШ, 2017. - 344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2. Навасельцава, I. I. Сучасная беларуская мова : практыкум / I. I. Навасельцава ; Беларус. дзярж. экан. ун-т. - Мiнск : БДЭУ, 2018. - 93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3. Сучасная беларуская лiтаратурная мова: вучэб. дапам. / Д. В. Дзятко [i iнш.] ; пад рэд. Д. В. Дзятко. - 2-е выд., папраўл. i дап. - Мiнск : Выш. шк., 2020. - 588 с.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  <w:outlineLvl w:val="3"/>
      </w:pPr>
      <w:r>
        <w:t>Дадатковая лiтаратура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1. Багамолава, А. М. Стылiстыка i культура беларускага маўлення : падручнiк / А. М. Багамолава, Г. К. Семянькова. - Мiнск : РIВШ, 2017. - 344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2. Бордович, А. М. Сопоставительный курс русского и белорусского языков : учеб. пособ. для студ. вузов / А. М. Бордович, А. А. Гируцкий, Л. В. Чернышова. - Мiнск : Унiверсiтэцкае, 1999. - 223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3. Беларуская мова : энцыклапедыя / пад рэд. А. Я. Мiхневiча ; рэдкал.: Б. I. Сачанка [i iнш.]. - Мiнск : БелЭн, 1994. - 658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4. Грыгор'ева, Л. М. Сучасная беларуская мова : зб. практыкаванняў / Л. М. Грыгор'ева, Г. Ф. Андарала. - Мiнск : Выш. шк., 2010. - 368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5. Кароткая граматыка беларускай мовы : у 2 ч. Ч. 1 : Фаналогiя. Марфаналогiя. Марфалогiя / НАН </w:t>
      </w:r>
      <w:r>
        <w:lastRenderedPageBreak/>
        <w:t>Беларусi, Iн-т мовазнаўства iмя Я. Коласа ; навук. рэд. А. А. Лукашанец. - Мiнск : Беларус. навука, 2007. - 351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6. Кароткая граматыка беларускай мовы : у 2 ч. Ч. 2 : Сiнтаксiс / НАН Беларусi, Iн-т мовазнаўства iмя Я. Коласа ; навук. рэд. А. А. Лукашанец. - Мiнск : Беларус. навука. - 2009. - 240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7. Кныш, Л. С. Практыкум па беларускай мове / Л. С. Кныш, В. У. Барысенка, Т. Г. Казакевiч ; Мiнскi дзярж. лiнгвiст. ун-т ; рэц. I. С. Камiнская. - Мiнск : МДЛУ, 2020. - 240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8. Кулiковiч, У. I. Новае ў беларускай арфаграфii : правiлы, заданнi, тэсты, давед. матэрыялы / У. I. Кулiковiч ; пад рэд. М. Р. Прыгодзiча. - 2-е выд., дап. - Мiнск : Новое знание, 2010. - 128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9. Лексiкалогiя сучаснай беларускай лiтаратурнай мовы / пад рэд. А. Я. Баханькова. - Мiнск : Навука i тэхнiка, 1994. - 463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10. Лепешаў, I. Я. Практыкум па беларускай мове : вучэб. дапам. / I. Я. Лепешаў, Г. М. Малажай, К. М. Панюцiч. - 2-е выд., папраўл. i дап. - Мiнск : Выш. шк., 2010. - 333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11. Ляшчынская, В. А. Сучасная беларуская мова : фразеалогiя: вучэб. дапам. для студэнтаў ВНУ / В. А. Ляшчынская ; Гомел. дзярж. ун-т iмя Ф. Скарыны. - Мiнск : РIВШ, 2010. - 230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12. Плотнiкаў, Б. А. Беларуская мова: лiнгвiстычны кампендыум / Б. А. Плотнiкаў, Л. А. Антанюк. - Мiнск : Кн. Дом : Iнтэрпрэссэрвiс, 2003. - 672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13. Правiлы беларускай арфаграфii i пунктуацыi : зацв. Законам Рэсп. Беларусь ад 23 лiп. 2008 г. N 420-З / адк. за вып. Н. А. Юшкевiч. - 2-е выд., стэр. - Мiнск : Дыкта, 2010. - 144 с. - Закон уступае ў сiлу з 1 верас. 2010 г.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14. Русак, В. П. Марфаналогiя сучаснай беларускай мовы / В. П. Русак; навук. рэд. А. I. Падлужны. - Мiнск : Беларус. навука, 2003. - 316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15. Старасценка, Т. Я. Стылiстыка беларускай мовы : вучэб. дапам. / Т. Я. Старасценка. - Мiнск : РIВШ, 2013. - 212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16. Сучасная беларуская мова : вучэб. дапам. / пад рэд. Л. М. Грыгор'евай. - 4-е выд., выпр. - Мiнск : Выш. шк., 2011. - 622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17. Сцяцко, П. У. Культура мовы / П. У. Сцяцко. - Мiнск : Тэхналогiя, 2002. - 444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18. Шкраба, I. P. Сучасная беларуская мова : марфалогiя / I. Р. Шкраба. - Мiнск : Сэр-Вит, 2007. - 304 с.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  <w:outlineLvl w:val="3"/>
      </w:pPr>
      <w:r>
        <w:t>Слоўнiкi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1. Беларускi арфаграфiчны слоўнiк / уклад.: Л. П. Кунцэвiч, I. У. Кандраценя ; пад рэд. А. А. Лукашанца ; НАН Беларусi, Iн-т мовы i лiт. iмя Я. Коласа i Я. Купалы. - 3-е выд., выпр., нов. арфаграф. напiс. - Мiнск : Беларус. навука, 2012. - 695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2. Беларуска-рускi слоўнiк = Белорусско-русский словарь : у 3 т. : больш за 110 000 слоў / пад рэд. А. А. Лукашанца ; НАН Беларусi, Iн-т мовы i лiт. iмя Я. Коласа. - 4-е выд., перапрац. i дап. - Мiнск : БелЭн, 2012. - 3 т.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3. Булыка, А. М. Слоўнiк iншамоўных слоў: актуальная лексiка / А. М. Булыка. - Мiнск : Харвест, 2005. - 336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4. Грабчыкаў, С. М. Слоўнiк паронiмаў беларускай мовы / С. М. Грабчыкаў. - Мiнск : Нар. асвета, 1994. - 478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5. Клышка, М. К. Слоўнiк сiнонiмаў i блiзказначных слоў / М. К. Клышка. - Мiнск : Радыёла-Плюс, 2005. - 672 с.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nformat"/>
        <w:jc w:val="both"/>
      </w:pPr>
      <w:r>
        <w:t xml:space="preserve">                                                                 УТВЕРЖДЕНО</w:t>
      </w:r>
    </w:p>
    <w:p w:rsidR="00F03648" w:rsidRDefault="00F03648" w:rsidP="00F03648">
      <w:pPr>
        <w:pStyle w:val="ConsPlusNonformat"/>
        <w:jc w:val="both"/>
      </w:pPr>
      <w:r>
        <w:t xml:space="preserve">                                                              Постановление</w:t>
      </w:r>
    </w:p>
    <w:p w:rsidR="00F03648" w:rsidRDefault="00F03648" w:rsidP="00F03648">
      <w:pPr>
        <w:pStyle w:val="ConsPlusNonformat"/>
        <w:jc w:val="both"/>
      </w:pPr>
      <w:r>
        <w:t xml:space="preserve">                                                   Министерства образования</w:t>
      </w:r>
    </w:p>
    <w:p w:rsidR="00F03648" w:rsidRDefault="00F03648" w:rsidP="00F03648">
      <w:pPr>
        <w:pStyle w:val="ConsPlusNonformat"/>
        <w:jc w:val="both"/>
      </w:pPr>
      <w:r>
        <w:t xml:space="preserve">                                                        Республики Беларусь</w:t>
      </w:r>
    </w:p>
    <w:p w:rsidR="00F03648" w:rsidRDefault="00F03648" w:rsidP="00F03648">
      <w:pPr>
        <w:pStyle w:val="ConsPlusNonformat"/>
        <w:jc w:val="both"/>
      </w:pPr>
      <w:r>
        <w:t xml:space="preserve">                                                           03.08.2022 N 223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Title"/>
        <w:jc w:val="center"/>
      </w:pPr>
      <w:bookmarkStart w:id="2" w:name="Par959"/>
      <w:bookmarkEnd w:id="2"/>
      <w:r>
        <w:t>ПРОГРАММА-МИНИМУМ</w:t>
      </w:r>
    </w:p>
    <w:p w:rsidR="00F03648" w:rsidRDefault="00F03648" w:rsidP="00F03648">
      <w:pPr>
        <w:pStyle w:val="ConsPlusTitle"/>
        <w:jc w:val="center"/>
      </w:pPr>
      <w:r>
        <w:t>ДИФФЕРЕНЦИРОВАННОГО ЗАЧЕТА ПО ОБЩЕОБРАЗОВАТЕЛЬНОЙ ДИСЦИПЛИНЕ</w:t>
      </w:r>
    </w:p>
    <w:p w:rsidR="00F03648" w:rsidRDefault="00F03648" w:rsidP="00F03648">
      <w:pPr>
        <w:pStyle w:val="ConsPlusTitle"/>
        <w:jc w:val="center"/>
      </w:pPr>
      <w:r>
        <w:t>"ОСНОВЫ ИНФОРМАЦИОННЫХ ТЕХНОЛОГИЙ"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1"/>
      </w:pPr>
      <w:r>
        <w:rPr>
          <w:b/>
          <w:bCs/>
        </w:rPr>
        <w:t>ГЛАВА 1</w:t>
      </w:r>
    </w:p>
    <w:p w:rsidR="00F03648" w:rsidRDefault="00F03648" w:rsidP="00F03648">
      <w:pPr>
        <w:pStyle w:val="ConsPlusNormal"/>
        <w:jc w:val="center"/>
      </w:pPr>
      <w:r>
        <w:rPr>
          <w:b/>
          <w:bCs/>
        </w:rPr>
        <w:t>ОБЩИЕ ПОЛОЖЕНИЯ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ind w:firstLine="540"/>
        <w:jc w:val="both"/>
      </w:pPr>
      <w:r>
        <w:t>1. Настоящая программа-минимум предназначена для студентов, слушателей, осваивающих содержание образовательной программы магистратуры, непрерывной образовательной программы высшего образования, для иных лиц в случаях, предусмотренных законодательством (далее - обучающиеся).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2. Общеобразовательная дисциплина "Основы информационных технологий", представляющая собой совокупность знаний о способах и средствах достижения целей с помощью информационных технологий, в настоящее время выдвигается в один ряд с такими фундаментальными дисциплинами, как математика, физика, философия.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В настоящее время информационные технологии - одна из самых динамично развивающихся областей. Совершенствуется элементная база и архитектура компьютеров, развиваются языки и технологии программирования, создаются новые пакеты прикладных программ на основе современных математических методов моделирования и оптимизации. Исходя из этого, необходимым элементом подготовки специалистов является как систематизация основных базовых понятий, так и знакомство с современными достижениями в области информационных технологий.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3. Цель изучения общеобразовательной дисциплины "Основы информационных технологий" - формирование умения у обучающихся решать научно-исследовательские и инновационные задачи на основе применения современных информационных технологий.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4. Обучающиеся должны: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иметь представление об информационных технологиях в своей предметной области;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иметь представление о современных операционных системах и прикладных пакетах программ;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иметь навыки работы с основными программными продуктами информационных технологий: текстовыми, графическими редакторами и табличными процессорами, базами данных, средствами подготовки презентаций и средствами поддержки математических вычислений;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знать основы сетевых технологий и сервисов глобальной компьютерной сети Интернет (далее - Интернет), уметь находить с их помощью необходимую информацию;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иметь представление о проблемах защиты информации в компьютерах и компьютерных сетях;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владеть основными методами математического моделирования и оптимизации при решении прикладных задач в различных предметных областях.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5. На основе настоящей программы-минимума могут разрабатываться с учетом профиля образования и специальностей, по которым осуществляется подготовка обучающихся, учебные программы в случаях, предусмотренных законодательством. При этом возможны изменения содержания темы 7, отражающие специфику профиля образования и динамику развития информационных технологий.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6. Изучение общеобразовательной дисциплины "Основы информационных технологий" рассчитано на 72 часа, в том числе 50 аудиторных часов, 22 часа самостоятельной работы.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Настоящая программа-минимум предусматривает проведение лекций, лабораторных (практических) </w:t>
      </w:r>
      <w:r>
        <w:lastRenderedPageBreak/>
        <w:t>занятий и выполнение реферата с последующей его защитой. Конкретные темы рефератов подготавливают педагогические работники из числа профессорско-преподавательского состава, ведущие общеобразовательную дисциплину "Основы информационных технологий".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1"/>
      </w:pPr>
      <w:r>
        <w:rPr>
          <w:b/>
          <w:bCs/>
        </w:rPr>
        <w:t>ГЛАВА 2</w:t>
      </w:r>
    </w:p>
    <w:p w:rsidR="00F03648" w:rsidRDefault="00F03648" w:rsidP="00F03648">
      <w:pPr>
        <w:pStyle w:val="ConsPlusNormal"/>
        <w:jc w:val="center"/>
      </w:pPr>
      <w:r>
        <w:rPr>
          <w:b/>
          <w:bCs/>
        </w:rPr>
        <w:t>ПРИМЕРНЫЙ ТЕМАТИЧЕСКИЙ ПЛАН ОБЩЕОБРАЗОВАТЕЛЬНОЙ ДИСЦИПЛИНЫ "ОСНОВЫ ИНФОРМАЦИОННЫХ ТЕХНОЛОГИЙ"</w:t>
      </w:r>
    </w:p>
    <w:p w:rsidR="00F03648" w:rsidRDefault="00F03648" w:rsidP="00F03648">
      <w:pPr>
        <w:pStyle w:val="ConsPlusNormal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0"/>
        <w:gridCol w:w="2340"/>
        <w:gridCol w:w="2670"/>
        <w:gridCol w:w="1020"/>
        <w:gridCol w:w="2025"/>
        <w:gridCol w:w="855"/>
      </w:tblGrid>
      <w:tr w:rsidR="00F03648" w:rsidTr="000D112B"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3648" w:rsidRDefault="00F03648" w:rsidP="000D112B">
            <w:pPr>
              <w:pStyle w:val="ConsPlusNormal"/>
              <w:jc w:val="center"/>
            </w:pPr>
            <w:r>
              <w:t>N</w:t>
            </w:r>
            <w:r>
              <w:br/>
              <w:t>п/п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3648" w:rsidRDefault="00F03648" w:rsidP="000D112B">
            <w:pPr>
              <w:pStyle w:val="ConsPlusNormal"/>
              <w:jc w:val="center"/>
            </w:pPr>
            <w:r>
              <w:t>Наименование темы</w:t>
            </w:r>
          </w:p>
        </w:tc>
        <w:tc>
          <w:tcPr>
            <w:tcW w:w="65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3648" w:rsidRDefault="00F03648" w:rsidP="000D112B">
            <w:pPr>
              <w:pStyle w:val="ConsPlusNormal"/>
              <w:jc w:val="center"/>
            </w:pPr>
            <w:r>
              <w:t>Количество аудиторных часов</w:t>
            </w:r>
          </w:p>
        </w:tc>
      </w:tr>
      <w:tr w:rsidR="00F03648" w:rsidTr="000D112B"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</w:pPr>
          </w:p>
        </w:tc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</w:pP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3648" w:rsidRDefault="00F03648" w:rsidP="000D112B">
            <w:pPr>
              <w:pStyle w:val="ConsPlusNormal"/>
              <w:jc w:val="center"/>
            </w:pPr>
            <w:r>
              <w:t>Общетеоретическая часть</w:t>
            </w:r>
          </w:p>
        </w:tc>
        <w:tc>
          <w:tcPr>
            <w:tcW w:w="3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3648" w:rsidRDefault="00F03648" w:rsidP="000D112B">
            <w:pPr>
              <w:pStyle w:val="ConsPlusNormal"/>
              <w:jc w:val="center"/>
            </w:pPr>
            <w:r>
              <w:t>Прикладная часть</w:t>
            </w:r>
          </w:p>
        </w:tc>
      </w:tr>
      <w:tr w:rsidR="00F03648" w:rsidTr="000D112B"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</w:pPr>
          </w:p>
        </w:tc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</w:pP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3648" w:rsidRDefault="00F03648" w:rsidP="000D112B">
            <w:pPr>
              <w:pStyle w:val="ConsPlusNormal"/>
              <w:jc w:val="center"/>
            </w:pPr>
            <w:r>
              <w:t>лекции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3648" w:rsidRDefault="00F03648" w:rsidP="000D112B">
            <w:pPr>
              <w:pStyle w:val="ConsPlusNormal"/>
              <w:jc w:val="center"/>
            </w:pPr>
            <w:r>
              <w:t>лекции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3648" w:rsidRDefault="00F03648" w:rsidP="000D112B">
            <w:pPr>
              <w:pStyle w:val="ConsPlusNormal"/>
              <w:jc w:val="center"/>
            </w:pPr>
            <w:r>
              <w:t>лабораторные (практические) занятия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3648" w:rsidRDefault="00F03648" w:rsidP="000D112B">
            <w:pPr>
              <w:pStyle w:val="ConsPlusNormal"/>
              <w:jc w:val="center"/>
            </w:pPr>
            <w:r>
              <w:t>всего</w:t>
            </w:r>
          </w:p>
        </w:tc>
      </w:tr>
      <w:tr w:rsidR="00F03648" w:rsidTr="000D112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</w:pPr>
            <w:r>
              <w:t>Современные информационные технологии</w:t>
            </w: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</w:pP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4</w:t>
            </w:r>
          </w:p>
        </w:tc>
      </w:tr>
      <w:tr w:rsidR="00F03648" w:rsidTr="000D112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</w:pPr>
            <w:r>
              <w:t>Основные программные средства обработки информации</w:t>
            </w: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4</w:t>
            </w:r>
          </w:p>
        </w:tc>
      </w:tr>
      <w:tr w:rsidR="00F03648" w:rsidTr="000D112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</w:pPr>
            <w:r>
              <w:t>Сетевые технологии и Интернет</w:t>
            </w: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6</w:t>
            </w:r>
          </w:p>
        </w:tc>
      </w:tr>
      <w:tr w:rsidR="00F03648" w:rsidTr="000D112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</w:pPr>
            <w:r>
              <w:t>Защита информации</w:t>
            </w: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</w:pP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4</w:t>
            </w:r>
          </w:p>
        </w:tc>
      </w:tr>
      <w:tr w:rsidR="00F03648" w:rsidTr="000D112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</w:pPr>
            <w:r>
              <w:t>Математическое моделирование и численные методы</w:t>
            </w: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8</w:t>
            </w:r>
          </w:p>
        </w:tc>
      </w:tr>
      <w:tr w:rsidR="00F03648" w:rsidTr="000D112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</w:pPr>
            <w:r>
              <w:t>Методы оптимизации и системы поддержки принятия решений</w:t>
            </w: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8</w:t>
            </w:r>
          </w:p>
        </w:tc>
      </w:tr>
      <w:tr w:rsidR="00F03648" w:rsidTr="000D112B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</w:pPr>
            <w:r>
              <w:t>Применение информационных технологий в конкретной предметной области</w:t>
            </w: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16</w:t>
            </w:r>
          </w:p>
        </w:tc>
      </w:tr>
      <w:tr w:rsidR="00F03648" w:rsidTr="000D112B">
        <w:tc>
          <w:tcPr>
            <w:tcW w:w="2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</w:pPr>
            <w:r>
              <w:t>Итого</w:t>
            </w: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48" w:rsidRDefault="00F03648" w:rsidP="000D112B">
            <w:pPr>
              <w:pStyle w:val="ConsPlusNormal"/>
              <w:jc w:val="center"/>
            </w:pPr>
            <w:r>
              <w:t>50</w:t>
            </w:r>
          </w:p>
        </w:tc>
      </w:tr>
    </w:tbl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1"/>
      </w:pPr>
      <w:r>
        <w:rPr>
          <w:b/>
          <w:bCs/>
        </w:rPr>
        <w:t>ГЛАВА 3</w:t>
      </w:r>
    </w:p>
    <w:p w:rsidR="00F03648" w:rsidRDefault="00F03648" w:rsidP="00F03648">
      <w:pPr>
        <w:pStyle w:val="ConsPlusNormal"/>
        <w:jc w:val="center"/>
      </w:pPr>
      <w:r>
        <w:rPr>
          <w:b/>
          <w:bCs/>
        </w:rPr>
        <w:t>СОДЕРЖАНИЕ ОБЩЕОБРАЗОВАТЕЛЬНОЙ ДИСЦИПЛИНЫ "ОСНОВЫ ИНФОРМАЦИОННЫХ ТЕХНОЛОГИЙ"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2"/>
      </w:pPr>
      <w:r>
        <w:t>Современные информационные технологии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Ключевые слова: операционные системы, языки и технологии программирования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История, современное состояние и перспективы развития ИТ-технологий. Элементная база, архитектура, сетевая компоновка, производительность.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Понятие информации. Источники информации. Инструментарий, классификация и виды информационных технологий.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lastRenderedPageBreak/>
        <w:t>Операционные системы. Функциональные характеристики.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Технологии программирования. Компилируемые, интерпретируемые и встраиваемые языки.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Процедурное, объектно-ориентированное и логическое программирование.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jc w:val="center"/>
        <w:outlineLvl w:val="2"/>
      </w:pPr>
      <w:r>
        <w:t>Основные программные средства обработки информации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Ключевые слова: программное обеспечение, базы данных, запросы, массивы данных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Программное обеспечение. Средства хранения, обработки и визуализации данных.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Сервисные инструментальные средства.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Системы управления базами данных. Структура данных, модели данных, создание базы данных и таблиц.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Структурированные или неструктурированные массивы данных.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jc w:val="center"/>
        <w:outlineLvl w:val="2"/>
      </w:pPr>
      <w:r>
        <w:t>Сетевые технологии и Интернет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Ключевые слова: компьютерные сети, Интернет, сервисы Интернет, сайты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Основы веб-технологий. Семиуровневая модель структуры протоколов связи. Компьютерные сети.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Поисковые системы и библиографические каталоги и сервисы при организации научного исследования.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Облачные технологии; Интернет вещей.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jc w:val="center"/>
        <w:outlineLvl w:val="2"/>
      </w:pPr>
      <w:r>
        <w:t>Защита информации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Ключевые слова: кодирование, антивирусная защита, правовые аспекты защиты информации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Концепции обеспечения информационной безопасности.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Методы и средства защиты информации. Классы типовых информационных систем. Организационно-правовые аспекты защиты информации и авторское право.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Требования к хранению и безопасности предметных данных.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jc w:val="center"/>
        <w:outlineLvl w:val="2"/>
      </w:pPr>
      <w:r>
        <w:t>Математическое моделирование и численные методы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Ключевые слова: математические модели, численные методы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Модели систем, их предназначение. Аналитическое и имитационное моделирование. Основные этапы математического моделирования. Прямые и обратные задачи математического моделирования.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Моделирование стационарных и динамических систем посредством численного дифференцирования и интегрирования.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Методы математической статистики, анализа и обработки данных.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Системы и пакеты для математических вычислений. Назначение, возможности, примеры применения.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jc w:val="center"/>
        <w:outlineLvl w:val="2"/>
      </w:pPr>
      <w:r>
        <w:t>Методы оптимизации и системы поддержки принятия решений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Ключевые слова: оптимизация, методы одномерного поиска, методы безусловной оптимизации, методы условной оптимизации, искусственный интеллект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Оптимизация как основной этап вычислительного эксперимента.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 xml:space="preserve">Модели и постановки задач оптимизации в различных предметных областях. Проекции, размерность данных и способы ее уменьшения. Классификация методов минимизации функций. Методы условной </w:t>
      </w:r>
      <w:r>
        <w:lastRenderedPageBreak/>
        <w:t>оптимизации.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Методы решения вариационных задач.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Системы поддержки принятия решений.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Понятие об экспертных системах и эвристических процедурах.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Обзор и характеристики стандартных пакетов программ анализа данных.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Искусственный интеллект, нейронные сети, эволюционные вычисления, теория нечетких множеств.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jc w:val="center"/>
        <w:outlineLvl w:val="2"/>
      </w:pPr>
      <w:r>
        <w:t>Применение информационных технологий в конкретной предметной области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Ключевые слова: постановка эксперимента, моделирование, автоматизация, безопасность данных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Пакеты специальных прикладных программ для обработки предметных данных. Разработка и использование моделей для решения прикладных задач. Постановка эксперимента и автоматизация обработки данных (компьютерное зрение, анализ текста, временные ряды). Принятие решений. Функция потерь. Байесовский и минимаксный подходы. Метод последовательного принятия решения. Исследование операций и задачи искусственного интеллекта. Экспертизы и неформальные процедуры. Автоматизация проектирования. Искусственный интеллект. Распознавание образов.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jc w:val="center"/>
        <w:outlineLvl w:val="2"/>
      </w:pPr>
      <w:r>
        <w:rPr>
          <w:b/>
          <w:bCs/>
        </w:rPr>
        <w:t>ПЕРЕЧЕНЬ УЧЕБНЫХ И ИНЫХ ИЗДАНИЙ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ind w:firstLine="540"/>
        <w:jc w:val="both"/>
        <w:outlineLvl w:val="3"/>
      </w:pPr>
      <w:r>
        <w:t>Основная литература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1. Современные образовательные технологии : учебное пособие для бакалавриата и магистратуры / под ред. Е. Н. Ашаниной, О. В. Васиной, С. П. Ежова. - 2-е изд., перераб. и доп. - М. : Юрайт, 2018. - 165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2. Синицын, А. К. Современные информационные технологии. Проекционно-сеточные методы решения уравнений математической физики : конспект лекций для аспирантов и магистрантов БГУИР / А. К. Синицын. - Минск : БГУИР, 2004. - 55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3. Вишняков, В. А. Информационное управление и безопасность: методы, модели, программно-аппаратные решения : монография / В. А. Вишняков. - Минск : МУУ, 2014. - 288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4. Защита информации : учеб. пособие / А. П. Жук [и др.]. - 3-е изд. - М. : РИОР : ИНФРА-М, 2021. - 400 с. - (Высшее образование).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5. Акулов, О. А. Информатика: базовый курс : учебник для студентов высш. учеб. заведений, бакалавров, магистров по направлению "Информатика и вычислительная техника" / О. А. Акулов, Н. В. Медведев. - М. : Омега-Л, 2009. - 574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6. Олифер, В. Г. Компьютерные сети : принципы, технологии, протоколы : учеб. пособие для студентов вузов / В. Г. Олифер, Н. А. Олифер. - 5-е изд. - Санкт-Петербург : Питер, 2016. - 992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7. Таненбаум, Э. Операционные системы: разработка и реализация / Э. Таненбаум, А. Вудхалл. - 3-е изд. - Санкт-Петербург : Питер, 2007. - 704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8. Плотников, А. Д. Численные методы : учеб. пособие / А. Д. Плотников. - Минск : Новое знание, 2007. - 174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9. Светлов, Н. М. Информационные технологии управления проектами : учеб. пособие / Н. М. Светлов, Г. Н. Светлова. - 2-е изд., перераб. и доп. - М. : ИНФРА-М, 2012. - 232 с. - (Высшее образование).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10. Харин, Ю. С. Математические основы теории информации: учеб. пособие / Ю. С. Харин, И. А. Бодягин, Е. В. Вечерко. - Минск : БГУ, 2018. - 325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11. Головко, В. А. Нейросетевые технологии обработки данных : учеб. пособие / В. А. Головко, В. В. Краснопрошин. - Минск : БГУ, 2017. - 263 с.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  <w:outlineLvl w:val="3"/>
      </w:pPr>
      <w:r>
        <w:lastRenderedPageBreak/>
        <w:t>Дополнительная литература</w:t>
      </w:r>
    </w:p>
    <w:p w:rsidR="00F03648" w:rsidRDefault="00F03648" w:rsidP="00F03648">
      <w:pPr>
        <w:pStyle w:val="ConsPlusNormal"/>
        <w:ind w:firstLine="540"/>
        <w:jc w:val="both"/>
      </w:pPr>
    </w:p>
    <w:p w:rsidR="00F03648" w:rsidRDefault="00F03648" w:rsidP="00F03648">
      <w:pPr>
        <w:pStyle w:val="ConsPlusNormal"/>
        <w:ind w:firstLine="540"/>
        <w:jc w:val="both"/>
      </w:pPr>
      <w:r>
        <w:t>1. Новые информационные технологии в научных исследованиях (НИТ-2021): материалы XXVI Всероссийской научно-технич. конф. студентов, молодых ученых и специалистов. - Рязань: ИП А. В. Коняхин, 2021. - 302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2. Информационные технологии и системы 2021 (ИТС 2021) = Information Tehnologies and Systems 2021 (ITS 2021): материалы междунар. науч. конф., Минск, 24 ноября / Л. Ю. Шилин [и др.]. - Минск : БГУИР, 2021. - 248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3. Ньюпорт, К. В работу с головой. Паттерны успеха от IT-специалиста / К. Ньюпорт. - Санкт-Петербург : Питер, 2017. - 320 с. : ил. - (Библиотека программиста).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4. Мэтьюз, Д. Численные методы : использование Matlab / Д. Мэтьюз, К. Д. Финк ; под ред. Ю. В. Козаченко. - 3-е изд. - М. : Вильямс, 2001. - 720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5. Смоленцев, Н. К. MATLAB. Программирование на C++, C#, Java и VBA : учеб. пособие / Н. К. Смоленцев. - 2-е изд., перераб. и доп. - М. : ДМК Пресс, 2015. - 498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6. Альтман, Р. Б. Microsoft Offise PowerPoint 2003 для Windows / Р. Б. Альтман, Р. Альтман ; пер. с англ. - Санкт-Петербург : Питер ; М. : ДМК Пресс, 2004. - 416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7. Мамаев, М. Технологии защиты информации в Интернете : специальный справочник / М. Мамаев, С. Петренко. - Санкт-Петербург: Питер, 2002. - 848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8. Таненбаум, Э. Компьютерные сети / Э. Таненбаум. - 5-е изд. - Санкт-Петербург: Питер, 2019. - 960 с. : ил. - (Классика Computer Science). - ISBN 978-5-4461-1248-7.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9. Олифер, В. Г. Компьютерные сети: принципы, технологии, протоколы : учеб. пособие для студентов вузов [рек. МО РФ] / В. Г. Олифер, Н. А. Олифер. - 4-е изд. - Санкт-Петербург : Питер, 2012. - 944 с. : ил. - (Учебник для вузов). - ISBN 978-5-459-00920-0.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10. Таненбаум, Э. Современные операционные системы / Э. Таненбаум, Х. Бос. - 4-е изд. - Санкт-Петербург: Питер, 2015. - 1120 с. : ил. - (Классика Computer Science). - ISBN 978-5-496-01395-6.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11. Грэхем, М. Высокоскоростная передача цифровых данных / М. Грэхем, Г. Джонсон. - СПб. : Вильямс, 2015. - 1024 с. : ил. - ISBN 978-5-8459-1986-1.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12. Риз, Д. Облачные вычисления / Д. Риз. - Санкт-Петербург : БХВПетербург, 2011. - 288 c.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13. Герасимова, А. И. Проектирование системы "Умный Дом" / А. И. Герасимова // Проблемы современной науки и образования. - N 2 (32). - 2015. - С. 35 - 37.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14. Суомалайнен, А. Интернет вещей: видео, аудио, коммутация / А. Суомалайнен. - М.: ДМК Пресс, 2019. - 122 с.: ил. - ISBN: 978-5-97060-761-9.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15. Петин, В. А. Создание умного дома на базе arduino / В. А. Петин - М. : ДМК Пресс, 2018. - 182 с.: ил. - ISBN: 978-5-97060-620-9.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16. Закон Республики Беларусь от 10 ноября 2008 г. N 455-З "Об информации, информатизации и защите информации".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17. Брюс, П. Практическая статистика для специалистов Data Science / П. Брюс, Э. Брюс; пер. с англ. - СПб.: БХВ-Петербург, 2018. - 304 с.: ил.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18. Морроу, Дж. Как вытащить из данных максимум. Навыки аналитики для неспециалистов / Дж. Морроу. - М. : ООО "Альпина Паблишер", 2022. - 271 с.</w:t>
      </w:r>
    </w:p>
    <w:p w:rsidR="00F03648" w:rsidRDefault="00F03648" w:rsidP="00F03648">
      <w:pPr>
        <w:pStyle w:val="ConsPlusNormal"/>
        <w:spacing w:before="200"/>
        <w:ind w:firstLine="540"/>
        <w:jc w:val="both"/>
      </w:pPr>
      <w:r>
        <w:t>19. Старовойтов, В. В. Цифровые изображения: от получения до обработки / В. В. Старовойтов, Ю. И. Голуб. - Минск: ОИПИ НАН Беларуси, 2014. - 202 с.</w:t>
      </w: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</w:pPr>
    </w:p>
    <w:p w:rsidR="00F03648" w:rsidRDefault="00F03648" w:rsidP="00F03648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03648" w:rsidRDefault="00F03648" w:rsidP="00F03648">
      <w:pPr>
        <w:pStyle w:val="ConsPlusNormal"/>
        <w:rPr>
          <w:sz w:val="16"/>
          <w:szCs w:val="16"/>
        </w:rPr>
      </w:pPr>
    </w:p>
    <w:p w:rsidR="00BA09F2" w:rsidRDefault="00BA09F2">
      <w:bookmarkStart w:id="3" w:name="_GoBack"/>
      <w:bookmarkEnd w:id="3"/>
    </w:p>
    <w:sectPr w:rsidR="00BA09F2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1ED3"/>
    <w:rsid w:val="00BA09F2"/>
    <w:rsid w:val="00C01ED3"/>
    <w:rsid w:val="00C936B7"/>
    <w:rsid w:val="00F036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0934AD-995E-43FB-A164-2D19C8E6DB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3648"/>
    <w:rPr>
      <w:rFonts w:asciiTheme="minorHAnsi" w:eastAsiaTheme="minorEastAsia" w:hAnsiTheme="minorHAnsi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0364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F0364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F0364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jpeg"/><Relationship Id="rId18" Type="http://schemas.openxmlformats.org/officeDocument/2006/relationships/image" Target="media/image15.png"/><Relationship Id="rId26" Type="http://schemas.openxmlformats.org/officeDocument/2006/relationships/image" Target="media/image23.jpeg"/><Relationship Id="rId39" Type="http://schemas.openxmlformats.org/officeDocument/2006/relationships/image" Target="media/image36.jpeg"/><Relationship Id="rId21" Type="http://schemas.openxmlformats.org/officeDocument/2006/relationships/image" Target="media/image18.jpeg"/><Relationship Id="rId34" Type="http://schemas.openxmlformats.org/officeDocument/2006/relationships/image" Target="media/image31.png"/><Relationship Id="rId42" Type="http://schemas.openxmlformats.org/officeDocument/2006/relationships/image" Target="media/image39.png"/><Relationship Id="rId47" Type="http://schemas.openxmlformats.org/officeDocument/2006/relationships/image" Target="media/image44.jpeg"/><Relationship Id="rId50" Type="http://schemas.openxmlformats.org/officeDocument/2006/relationships/image" Target="media/image47.jpeg"/><Relationship Id="rId55" Type="http://schemas.openxmlformats.org/officeDocument/2006/relationships/image" Target="media/image52.jpeg"/><Relationship Id="rId63" Type="http://schemas.openxmlformats.org/officeDocument/2006/relationships/image" Target="media/image60.jpeg"/><Relationship Id="rId68" Type="http://schemas.openxmlformats.org/officeDocument/2006/relationships/image" Target="media/image65.jpeg"/><Relationship Id="rId76" Type="http://schemas.openxmlformats.org/officeDocument/2006/relationships/image" Target="media/image73.jpeg"/><Relationship Id="rId84" Type="http://schemas.openxmlformats.org/officeDocument/2006/relationships/image" Target="media/image81.jpeg"/><Relationship Id="rId89" Type="http://schemas.openxmlformats.org/officeDocument/2006/relationships/theme" Target="theme/theme1.xml"/><Relationship Id="rId7" Type="http://schemas.openxmlformats.org/officeDocument/2006/relationships/image" Target="media/image4.jpeg"/><Relationship Id="rId71" Type="http://schemas.openxmlformats.org/officeDocument/2006/relationships/image" Target="media/image68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9" Type="http://schemas.openxmlformats.org/officeDocument/2006/relationships/image" Target="media/image26.jpeg"/><Relationship Id="rId11" Type="http://schemas.openxmlformats.org/officeDocument/2006/relationships/image" Target="media/image8.png"/><Relationship Id="rId24" Type="http://schemas.openxmlformats.org/officeDocument/2006/relationships/image" Target="media/image21.jpeg"/><Relationship Id="rId32" Type="http://schemas.openxmlformats.org/officeDocument/2006/relationships/image" Target="media/image29.png"/><Relationship Id="rId37" Type="http://schemas.openxmlformats.org/officeDocument/2006/relationships/image" Target="media/image34.png"/><Relationship Id="rId40" Type="http://schemas.openxmlformats.org/officeDocument/2006/relationships/image" Target="media/image37.png"/><Relationship Id="rId45" Type="http://schemas.openxmlformats.org/officeDocument/2006/relationships/image" Target="media/image42.jpeg"/><Relationship Id="rId53" Type="http://schemas.openxmlformats.org/officeDocument/2006/relationships/image" Target="media/image50.jpeg"/><Relationship Id="rId58" Type="http://schemas.openxmlformats.org/officeDocument/2006/relationships/image" Target="media/image55.jpeg"/><Relationship Id="rId66" Type="http://schemas.openxmlformats.org/officeDocument/2006/relationships/image" Target="media/image63.jpeg"/><Relationship Id="rId74" Type="http://schemas.openxmlformats.org/officeDocument/2006/relationships/image" Target="media/image71.jpeg"/><Relationship Id="rId79" Type="http://schemas.openxmlformats.org/officeDocument/2006/relationships/image" Target="media/image76.jpeg"/><Relationship Id="rId87" Type="http://schemas.openxmlformats.org/officeDocument/2006/relationships/image" Target="media/image84.jpeg"/><Relationship Id="rId5" Type="http://schemas.openxmlformats.org/officeDocument/2006/relationships/image" Target="media/image2.jpeg"/><Relationship Id="rId61" Type="http://schemas.openxmlformats.org/officeDocument/2006/relationships/image" Target="media/image58.jpeg"/><Relationship Id="rId82" Type="http://schemas.openxmlformats.org/officeDocument/2006/relationships/image" Target="media/image79.jpeg"/><Relationship Id="rId19" Type="http://schemas.openxmlformats.org/officeDocument/2006/relationships/image" Target="media/image16.png"/><Relationship Id="rId4" Type="http://schemas.openxmlformats.org/officeDocument/2006/relationships/image" Target="media/image1.pn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png"/><Relationship Id="rId35" Type="http://schemas.openxmlformats.org/officeDocument/2006/relationships/image" Target="media/image32.png"/><Relationship Id="rId43" Type="http://schemas.openxmlformats.org/officeDocument/2006/relationships/image" Target="media/image40.jpeg"/><Relationship Id="rId48" Type="http://schemas.openxmlformats.org/officeDocument/2006/relationships/image" Target="media/image45.jpeg"/><Relationship Id="rId56" Type="http://schemas.openxmlformats.org/officeDocument/2006/relationships/image" Target="media/image53.jpeg"/><Relationship Id="rId64" Type="http://schemas.openxmlformats.org/officeDocument/2006/relationships/image" Target="media/image61.jpeg"/><Relationship Id="rId69" Type="http://schemas.openxmlformats.org/officeDocument/2006/relationships/image" Target="media/image66.jpeg"/><Relationship Id="rId77" Type="http://schemas.openxmlformats.org/officeDocument/2006/relationships/image" Target="media/image74.jpeg"/><Relationship Id="rId8" Type="http://schemas.openxmlformats.org/officeDocument/2006/relationships/image" Target="media/image5.png"/><Relationship Id="rId51" Type="http://schemas.openxmlformats.org/officeDocument/2006/relationships/image" Target="media/image48.jpeg"/><Relationship Id="rId72" Type="http://schemas.openxmlformats.org/officeDocument/2006/relationships/image" Target="media/image69.jpeg"/><Relationship Id="rId80" Type="http://schemas.openxmlformats.org/officeDocument/2006/relationships/image" Target="media/image77.jpeg"/><Relationship Id="rId85" Type="http://schemas.openxmlformats.org/officeDocument/2006/relationships/image" Target="media/image82.jpeg"/><Relationship Id="rId3" Type="http://schemas.openxmlformats.org/officeDocument/2006/relationships/webSettings" Target="webSettings.xml"/><Relationship Id="rId12" Type="http://schemas.openxmlformats.org/officeDocument/2006/relationships/image" Target="media/image9.jpeg"/><Relationship Id="rId17" Type="http://schemas.openxmlformats.org/officeDocument/2006/relationships/image" Target="media/image14.png"/><Relationship Id="rId25" Type="http://schemas.openxmlformats.org/officeDocument/2006/relationships/image" Target="media/image22.jpeg"/><Relationship Id="rId33" Type="http://schemas.openxmlformats.org/officeDocument/2006/relationships/image" Target="media/image30.png"/><Relationship Id="rId38" Type="http://schemas.openxmlformats.org/officeDocument/2006/relationships/image" Target="media/image35.png"/><Relationship Id="rId46" Type="http://schemas.openxmlformats.org/officeDocument/2006/relationships/image" Target="media/image43.jpeg"/><Relationship Id="rId59" Type="http://schemas.openxmlformats.org/officeDocument/2006/relationships/image" Target="media/image56.jpeg"/><Relationship Id="rId67" Type="http://schemas.openxmlformats.org/officeDocument/2006/relationships/image" Target="media/image64.jpeg"/><Relationship Id="rId20" Type="http://schemas.openxmlformats.org/officeDocument/2006/relationships/image" Target="media/image17.png"/><Relationship Id="rId41" Type="http://schemas.openxmlformats.org/officeDocument/2006/relationships/image" Target="media/image38.png"/><Relationship Id="rId54" Type="http://schemas.openxmlformats.org/officeDocument/2006/relationships/image" Target="media/image51.jpeg"/><Relationship Id="rId62" Type="http://schemas.openxmlformats.org/officeDocument/2006/relationships/image" Target="media/image59.jpeg"/><Relationship Id="rId70" Type="http://schemas.openxmlformats.org/officeDocument/2006/relationships/image" Target="media/image67.jpeg"/><Relationship Id="rId75" Type="http://schemas.openxmlformats.org/officeDocument/2006/relationships/image" Target="media/image72.jpeg"/><Relationship Id="rId83" Type="http://schemas.openxmlformats.org/officeDocument/2006/relationships/image" Target="media/image80.jpeg"/><Relationship Id="rId88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png"/><Relationship Id="rId49" Type="http://schemas.openxmlformats.org/officeDocument/2006/relationships/image" Target="media/image46.jpeg"/><Relationship Id="rId57" Type="http://schemas.openxmlformats.org/officeDocument/2006/relationships/image" Target="media/image54.jpeg"/><Relationship Id="rId10" Type="http://schemas.openxmlformats.org/officeDocument/2006/relationships/image" Target="media/image7.jpeg"/><Relationship Id="rId31" Type="http://schemas.openxmlformats.org/officeDocument/2006/relationships/image" Target="media/image28.png"/><Relationship Id="rId44" Type="http://schemas.openxmlformats.org/officeDocument/2006/relationships/image" Target="media/image41.jpeg"/><Relationship Id="rId52" Type="http://schemas.openxmlformats.org/officeDocument/2006/relationships/image" Target="media/image49.jpeg"/><Relationship Id="rId60" Type="http://schemas.openxmlformats.org/officeDocument/2006/relationships/image" Target="media/image57.jpeg"/><Relationship Id="rId65" Type="http://schemas.openxmlformats.org/officeDocument/2006/relationships/image" Target="media/image62.jpeg"/><Relationship Id="rId73" Type="http://schemas.openxmlformats.org/officeDocument/2006/relationships/image" Target="media/image70.jpeg"/><Relationship Id="rId78" Type="http://schemas.openxmlformats.org/officeDocument/2006/relationships/image" Target="media/image75.jpeg"/><Relationship Id="rId81" Type="http://schemas.openxmlformats.org/officeDocument/2006/relationships/image" Target="media/image78.jpeg"/><Relationship Id="rId86" Type="http://schemas.openxmlformats.org/officeDocument/2006/relationships/image" Target="media/image8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46</Pages>
  <Words>20272</Words>
  <Characters>115557</Characters>
  <Application>Microsoft Office Word</Application>
  <DocSecurity>0</DocSecurity>
  <Lines>962</Lines>
  <Paragraphs>271</Paragraphs>
  <ScaleCrop>false</ScaleCrop>
  <Company/>
  <LinksUpToDate>false</LinksUpToDate>
  <CharactersWithSpaces>135558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sys admin</dc:creator>
  <cp:keywords/>
  <dc:description/>
  <cp:lastModifiedBy>sys admin</cp:lastModifiedBy>
  <cp:revision>2</cp:revision>
  <dcterms:created xsi:type="dcterms:W3CDTF">2025-01-29T07:07:00Z</dcterms:created>
  <dcterms:modified xsi:type="dcterms:W3CDTF">2025-01-29T07:07:00Z</dcterms:modified>
</cp:coreProperties>
</file>