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rFonts w:ascii="Arial" w:hAnsi="Arial" w:cs="Arial"/>
          <w:b/>
          <w:bCs/>
          <w:color w:val="242424"/>
          <w:sz w:val="33"/>
          <w:szCs w:val="33"/>
        </w:rPr>
      </w:pPr>
      <w:r>
        <w:rPr>
          <w:rStyle w:val="word-wrapper"/>
          <w:rFonts w:ascii="Arial" w:hAnsi="Arial" w:cs="Arial"/>
          <w:b/>
          <w:bCs/>
          <w:color w:val="242424"/>
          <w:sz w:val="33"/>
          <w:szCs w:val="33"/>
        </w:rPr>
        <w:t>ПОЛОЖЕНИЕ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center"/>
        <w:rPr>
          <w:rFonts w:ascii="Arial" w:hAnsi="Arial" w:cs="Arial"/>
          <w:b/>
          <w:bCs/>
          <w:color w:val="242424"/>
          <w:sz w:val="33"/>
          <w:szCs w:val="33"/>
        </w:rPr>
      </w:pPr>
      <w:r>
        <w:rPr>
          <w:rStyle w:val="h-normal"/>
          <w:rFonts w:ascii="Arial" w:hAnsi="Arial" w:cs="Arial"/>
          <w:b/>
          <w:bCs/>
          <w:color w:val="242424"/>
          <w:sz w:val="33"/>
          <w:szCs w:val="33"/>
        </w:rPr>
        <w:t>О ПОРЯДКЕ ОТКРЫТИЯ ПОДГОТОВКИ ПО СПЕЦИАЛЬНОСТЯМ ДЛЯ ПОЛУЧЕНИЯ НАУЧНО-ОРИЕНТИРОВАННОГО ОБРАЗОВАНИЯ В УЧРЕЖДЕНИЯХ ОБРАЗОВАНИЯ И ОРГАНИЗАЦИЯХ, РЕАЛИЗУЮЩИХ ОБРАЗОВАТЕЛЬНЫЕ ПРОГРАММЫ НАУЧНО-ОРИЕНТИРОВАННОГО ОБРАЗОВАНИЯ</w:t>
      </w:r>
    </w:p>
    <w:p w:rsidR="00163B37" w:rsidRDefault="00163B37" w:rsidP="00163B37">
      <w:pPr>
        <w:pStyle w:val="p-normal"/>
        <w:shd w:val="clear" w:color="auto" w:fill="E8F4F6"/>
        <w:spacing w:before="0" w:beforeAutospacing="0" w:after="0" w:afterAutospacing="0"/>
        <w:ind w:firstLine="450"/>
        <w:jc w:val="center"/>
        <w:rPr>
          <w:rFonts w:ascii="Arial" w:hAnsi="Arial" w:cs="Arial"/>
          <w:color w:val="2A3439"/>
          <w:sz w:val="21"/>
          <w:szCs w:val="21"/>
        </w:rPr>
      </w:pPr>
      <w:r>
        <w:rPr>
          <w:rStyle w:val="color0000ff"/>
          <w:rFonts w:ascii="Arial" w:hAnsi="Arial" w:cs="Arial"/>
          <w:color w:val="2A3439"/>
          <w:sz w:val="21"/>
          <w:szCs w:val="21"/>
        </w:rPr>
        <w:t>(в ред. постановлений Совмина от 14.08.2012 </w:t>
      </w:r>
      <w:r>
        <w:rPr>
          <w:rStyle w:val="colorff00ff"/>
          <w:rFonts w:ascii="Arial" w:hAnsi="Arial" w:cs="Arial"/>
          <w:color w:val="2A3439"/>
          <w:sz w:val="21"/>
          <w:szCs w:val="21"/>
        </w:rPr>
        <w:t>N 750</w:t>
      </w:r>
      <w:r>
        <w:rPr>
          <w:rStyle w:val="color0000ff"/>
          <w:rFonts w:ascii="Arial" w:hAnsi="Arial" w:cs="Arial"/>
          <w:color w:val="2A3439"/>
          <w:sz w:val="21"/>
          <w:szCs w:val="21"/>
        </w:rPr>
        <w:t>,</w:t>
      </w:r>
    </w:p>
    <w:p w:rsidR="00163B37" w:rsidRDefault="00163B37" w:rsidP="00163B37">
      <w:pPr>
        <w:pStyle w:val="p-normal"/>
        <w:shd w:val="clear" w:color="auto" w:fill="E8F4F6"/>
        <w:spacing w:before="0" w:beforeAutospacing="0" w:after="0" w:afterAutospacing="0"/>
        <w:ind w:firstLine="450"/>
        <w:jc w:val="center"/>
        <w:rPr>
          <w:rFonts w:ascii="Arial" w:hAnsi="Arial" w:cs="Arial"/>
          <w:color w:val="2A3439"/>
          <w:sz w:val="21"/>
          <w:szCs w:val="21"/>
        </w:rPr>
      </w:pPr>
      <w:r>
        <w:rPr>
          <w:rStyle w:val="color0000ff"/>
          <w:rFonts w:ascii="Arial" w:hAnsi="Arial" w:cs="Arial"/>
          <w:color w:val="2A3439"/>
          <w:sz w:val="21"/>
          <w:szCs w:val="21"/>
        </w:rPr>
        <w:t>от 31.08.2022 </w:t>
      </w:r>
      <w:r>
        <w:rPr>
          <w:rStyle w:val="colorff00ff"/>
          <w:rFonts w:ascii="Arial" w:hAnsi="Arial" w:cs="Arial"/>
          <w:color w:val="2A3439"/>
          <w:sz w:val="21"/>
          <w:szCs w:val="21"/>
        </w:rPr>
        <w:t>N 570</w:t>
      </w:r>
      <w:r>
        <w:rPr>
          <w:rStyle w:val="color0000ff"/>
          <w:rFonts w:ascii="Arial" w:hAnsi="Arial" w:cs="Arial"/>
          <w:color w:val="2A3439"/>
          <w:sz w:val="21"/>
          <w:szCs w:val="21"/>
        </w:rPr>
        <w:t>, от 10.05.2023 </w:t>
      </w:r>
      <w:r>
        <w:rPr>
          <w:rStyle w:val="colorff00ff"/>
          <w:rFonts w:ascii="Arial" w:hAnsi="Arial" w:cs="Arial"/>
          <w:color w:val="2A3439"/>
          <w:sz w:val="21"/>
          <w:szCs w:val="21"/>
        </w:rPr>
        <w:t>N 301</w:t>
      </w:r>
      <w:r>
        <w:rPr>
          <w:rStyle w:val="color0000ff"/>
          <w:rFonts w:ascii="Arial" w:hAnsi="Arial" w:cs="Arial"/>
          <w:color w:val="2A3439"/>
          <w:sz w:val="21"/>
          <w:szCs w:val="21"/>
        </w:rPr>
        <w:t>, от 05.12.2024 </w:t>
      </w:r>
      <w:r>
        <w:rPr>
          <w:rStyle w:val="colorff00ff"/>
          <w:rFonts w:ascii="Arial" w:hAnsi="Arial" w:cs="Arial"/>
          <w:color w:val="2A3439"/>
          <w:sz w:val="21"/>
          <w:szCs w:val="21"/>
        </w:rPr>
        <w:t>N 906</w:t>
      </w:r>
      <w:r>
        <w:rPr>
          <w:rStyle w:val="color0000ff"/>
          <w:rFonts w:ascii="Arial" w:hAnsi="Arial" w:cs="Arial"/>
          <w:color w:val="2A3439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rPr>
          <w:color w:val="242424"/>
          <w:sz w:val="30"/>
          <w:szCs w:val="30"/>
        </w:rPr>
      </w:pPr>
      <w:r>
        <w:rPr>
          <w:rStyle w:val="fake-non-breaking-space"/>
          <w:color w:val="242424"/>
          <w:sz w:val="30"/>
          <w:szCs w:val="30"/>
        </w:rPr>
        <w:t> 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1. Настоящее Положение определяет порядок открытия подготовки по специальностям для получения научно-ориентированного образования в учреждениях образования и организациях, реализующих образовательные программы научно-ориентированного образования (далее - учреждения).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 xml:space="preserve">2. Решение об открытии подготовки по специальностям соответствующих отраслей науки для реализации образовательных программ научно-ориентированного образования в учреждении принимает государственный орган, подчиненный и (или) подотчетный Президенту Республики Беларусь, Национальная академия наук Беларуси, республиканский орган государственного управления и иная организация, подчиненная Правительству Республики Беларусь, которым это учреждение подчинено (далее - вышестоящий орган), по согласованию с Высшей аттестационной комиссией (далее - ВАК). В отношении иных учреждений такое решение принимается Министерством образования (далее - </w:t>
      </w:r>
      <w:proofErr w:type="spellStart"/>
      <w:r>
        <w:rPr>
          <w:rStyle w:val="word-wrapper"/>
          <w:color w:val="242424"/>
          <w:sz w:val="30"/>
          <w:szCs w:val="30"/>
        </w:rPr>
        <w:t>Минобразование</w:t>
      </w:r>
      <w:proofErr w:type="spellEnd"/>
      <w:r>
        <w:rPr>
          <w:rStyle w:val="word-wrapper"/>
          <w:color w:val="242424"/>
          <w:sz w:val="30"/>
          <w:szCs w:val="30"/>
        </w:rPr>
        <w:t>) по согласованию с ВАК.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 постановлений Совмина от 31.08.2022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N 570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, от 05.12.2024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N 906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3. Для открытия подготовки по одной или нескольким специальностям соответствующей отрасли науки для реализации образовательных программ научно-ориентированного образования учреждение направляет в вышестоящий орган (</w:t>
      </w:r>
      <w:proofErr w:type="spellStart"/>
      <w:r>
        <w:rPr>
          <w:rStyle w:val="word-wrapper"/>
          <w:color w:val="242424"/>
          <w:sz w:val="30"/>
          <w:szCs w:val="30"/>
        </w:rPr>
        <w:t>Минобразование</w:t>
      </w:r>
      <w:proofErr w:type="spellEnd"/>
      <w:r>
        <w:rPr>
          <w:rStyle w:val="word-wrapper"/>
          <w:color w:val="242424"/>
          <w:sz w:val="30"/>
          <w:szCs w:val="30"/>
        </w:rPr>
        <w:t>) ходатайство, одобренное ученым советом (советом) учреждения.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 xml:space="preserve">В ходатайстве обосновывается необходимость открытия подготовки по определенным специальностям соответствующих отраслей науки для реализации образовательной программы аспирантуры (адъюнктуры), обеспечивающей получение квалификации "Исследователь", и (или) образовательной программы докторантуры (далее - образовательные </w:t>
      </w:r>
      <w:r>
        <w:rPr>
          <w:rStyle w:val="word-wrapper"/>
          <w:color w:val="242424"/>
          <w:sz w:val="30"/>
          <w:szCs w:val="30"/>
        </w:rPr>
        <w:lastRenderedPageBreak/>
        <w:t>программы аспирантуры (адъюнктуры) и (или) докторантуры) и приводятся сведения о наличии в учреждении условий для их реализации, в том числе: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библиотечных и аудиторных фондов, средств автоматизированной обработки информации, организационной техники в объемах, необходимых для успешной работы над квалификационной научной работой (диссертацией) (далее - диссертация);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научного оборудования и техники, лабораторной инфраструктуры в соответствии с установленными гигиеническими нормативами;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возможности опубликования аспирантами (адъюнктами), докторантами, соискателями основных научных результатов по теме диссертации в соответствии с требованиями Положения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word-wrapper"/>
          <w:color w:val="242424"/>
          <w:sz w:val="30"/>
          <w:szCs w:val="30"/>
        </w:rPr>
        <w:t>о присуждении ученых степеней и присвоении ученых званий, утвержденного Указом Президента Республики Беларусь от 17 ноября 2004 г. N 560;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возможности участия аспирантов (адъюнктов), докторантов, соискателей в работе научных, научно-практических конференций, съездов, симпозиумов и других мероприятий, связанных с тематикой диссертации;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возможности проведения предварительной экспертизы диссертаций, подготовленных аспирантами (адъюнктами, докторантами, соискателями), в порядке, определенном Положением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word-wrapper"/>
          <w:color w:val="242424"/>
          <w:sz w:val="30"/>
          <w:szCs w:val="30"/>
        </w:rPr>
        <w:t>о присуждении ученых степеней и присвоении ученых званий.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(часть вторая п. 3 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14.08.2012 N 750)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В ходатайстве также приводятся сведения о наличии утвержденных паспортов соответствующих специальностей и программ-минимумов кандидатских экзаменов по специальным дисциплинам. При их отсутствии к ходатайству прилагаются их проекты, подготовленные в соответствии с установленными законодательством требованиями.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К ходатайству также прилагаются сведения: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о количестве лиц, для которых могут быть реализованы образовательные программы аспирантуры (адъюнктуры) и (или) докторантуры по форме согласно </w:t>
      </w:r>
      <w:r>
        <w:rPr>
          <w:rStyle w:val="colorff00ff"/>
          <w:color w:val="242424"/>
          <w:sz w:val="30"/>
          <w:szCs w:val="30"/>
        </w:rPr>
        <w:t>приложению 1</w:t>
      </w:r>
      <w:r>
        <w:rPr>
          <w:rStyle w:val="h-normal"/>
          <w:color w:val="242424"/>
          <w:sz w:val="30"/>
          <w:szCs w:val="30"/>
        </w:rPr>
        <w:t>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о соответствии направлений научной деятельности учреждения специальностям, по которым будет вестись подготовка научных работников высшей квалификации, по форме согласно </w:t>
      </w:r>
      <w:r>
        <w:rPr>
          <w:rStyle w:val="colorff00ff"/>
          <w:color w:val="242424"/>
          <w:sz w:val="30"/>
          <w:szCs w:val="30"/>
        </w:rPr>
        <w:t>приложению 2</w:t>
      </w:r>
      <w:r>
        <w:rPr>
          <w:rStyle w:val="h-normal"/>
          <w:color w:val="242424"/>
          <w:sz w:val="30"/>
          <w:szCs w:val="30"/>
        </w:rPr>
        <w:t>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lastRenderedPageBreak/>
        <w:t>о наличии в учреждении специалистов, которые могут осуществлять научное руководство (научное консультирование), по форме согласно </w:t>
      </w:r>
      <w:r>
        <w:rPr>
          <w:rStyle w:val="colorff00ff"/>
          <w:color w:val="242424"/>
          <w:sz w:val="30"/>
          <w:szCs w:val="30"/>
        </w:rPr>
        <w:t>приложению 3</w:t>
      </w:r>
      <w:r>
        <w:rPr>
          <w:rStyle w:val="h-normal"/>
          <w:color w:val="242424"/>
          <w:sz w:val="30"/>
          <w:szCs w:val="30"/>
        </w:rPr>
        <w:t>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Ходатайство, а также прилагаемые к нему сведения по формам согласно </w:t>
      </w:r>
      <w:r>
        <w:rPr>
          <w:rStyle w:val="colorff00ff"/>
          <w:color w:val="242424"/>
          <w:sz w:val="30"/>
          <w:szCs w:val="30"/>
        </w:rPr>
        <w:t>приложениям 1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h-normal"/>
          <w:color w:val="242424"/>
          <w:sz w:val="30"/>
          <w:szCs w:val="30"/>
        </w:rPr>
        <w:t>- </w:t>
      </w:r>
      <w:r>
        <w:rPr>
          <w:rStyle w:val="colorff00ff"/>
          <w:color w:val="242424"/>
          <w:sz w:val="30"/>
          <w:szCs w:val="30"/>
        </w:rPr>
        <w:t>3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h-normal"/>
          <w:color w:val="242424"/>
          <w:sz w:val="30"/>
          <w:szCs w:val="30"/>
        </w:rPr>
        <w:t>представляются в двух экземплярах.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4. Вышестоящий орган (</w:t>
      </w:r>
      <w:proofErr w:type="spellStart"/>
      <w:r>
        <w:rPr>
          <w:rStyle w:val="h-normal"/>
          <w:color w:val="242424"/>
          <w:sz w:val="30"/>
          <w:szCs w:val="30"/>
        </w:rPr>
        <w:t>Минобразование</w:t>
      </w:r>
      <w:proofErr w:type="spellEnd"/>
      <w:r>
        <w:rPr>
          <w:rStyle w:val="h-normal"/>
          <w:color w:val="242424"/>
          <w:sz w:val="30"/>
          <w:szCs w:val="30"/>
        </w:rPr>
        <w:t>) в месячный срок рассматривает поступившие из учреждения материалы по вопросу открытия подготовки по специальностям соответствующих отраслей науки для реализации в нем образовательных программ аспирантуры (адъюнктуры) и (или) докторантуры и принимает решение о целесообразности (нецелесообразности) ее открытия.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При положительном решении вышестоящий орган (</w:t>
      </w:r>
      <w:proofErr w:type="spellStart"/>
      <w:r>
        <w:rPr>
          <w:rStyle w:val="h-normal"/>
          <w:color w:val="242424"/>
          <w:sz w:val="30"/>
          <w:szCs w:val="30"/>
        </w:rPr>
        <w:t>Минобразование</w:t>
      </w:r>
      <w:proofErr w:type="spellEnd"/>
      <w:r>
        <w:rPr>
          <w:rStyle w:val="h-normal"/>
          <w:color w:val="242424"/>
          <w:sz w:val="30"/>
          <w:szCs w:val="30"/>
        </w:rPr>
        <w:t>) направляет в ВАК один экземпляр поступивших из учреждения материалов в целях согласования вопроса об открытии подготовки по соответствующим специальностям для реализации в нем образовательных программ аспирантуры (адъюнктуры) и (или) докторантуры. При необходимости в ВАК также направляются представленные в соответствии с </w:t>
      </w:r>
      <w:r>
        <w:rPr>
          <w:rStyle w:val="colorff00ff"/>
          <w:color w:val="242424"/>
          <w:sz w:val="30"/>
          <w:szCs w:val="30"/>
        </w:rPr>
        <w:t>частью третьей пункта 3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h-normal"/>
          <w:color w:val="242424"/>
          <w:sz w:val="30"/>
          <w:szCs w:val="30"/>
        </w:rPr>
        <w:t>настоящего Положения проекты паспортов специальностей и программ-минимумов кандидатских экзаменов по специальным дисциплинам.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5. По результатам рассмотрения вопроса о согласовании открытия в учреждении подготовки по определенным специальностям соответствующей отрасли науки для реализации образовательных программ аспирантуры (адъюнктуры) и (или) докторантуры ВАК вправе: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принять решение о согласовании открытия в учреждении подготовки по определенным специальностям соответствующей отрасли науки для реализации образовательных программ аспирантуры (адъюнктуры) и (или) докторантуры и (или) утвердить паспорта специальностей и (или) программы-минимумы кандидатских экзаменов по специальным дисциплинам;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принять решение о несогласовании данного вопроса и возвратить проекты паспортов специальностей и (или) программ-минимумов кандидатских экзаменов по специальным дисциплинам на доработку;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утвердить доработанные профильным экспертным советом ВАК паспорта специальностей и (или) программы-минимумы кандидатских экзаменов по специальным дисциплинам.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О принятом решении ВАК информирует вышестоящий орган (</w:t>
      </w:r>
      <w:proofErr w:type="spellStart"/>
      <w:r>
        <w:rPr>
          <w:rStyle w:val="h-normal"/>
          <w:color w:val="242424"/>
          <w:sz w:val="30"/>
          <w:szCs w:val="30"/>
        </w:rPr>
        <w:t>Минобразование</w:t>
      </w:r>
      <w:proofErr w:type="spellEnd"/>
      <w:r>
        <w:rPr>
          <w:rStyle w:val="h-normal"/>
          <w:color w:val="242424"/>
          <w:sz w:val="30"/>
          <w:szCs w:val="30"/>
        </w:rPr>
        <w:t xml:space="preserve">) в двухмесячный срок со дня получения </w:t>
      </w:r>
      <w:r>
        <w:rPr>
          <w:rStyle w:val="h-normal"/>
          <w:color w:val="242424"/>
          <w:sz w:val="30"/>
          <w:szCs w:val="30"/>
        </w:rPr>
        <w:lastRenderedPageBreak/>
        <w:t>представленных на согласование материалов. В случае принятия решения о несогласовании данного вопроса в вышестоящий орган (</w:t>
      </w:r>
      <w:proofErr w:type="spellStart"/>
      <w:r>
        <w:rPr>
          <w:rStyle w:val="h-normal"/>
          <w:color w:val="242424"/>
          <w:sz w:val="30"/>
          <w:szCs w:val="30"/>
        </w:rPr>
        <w:t>Минобразование</w:t>
      </w:r>
      <w:proofErr w:type="spellEnd"/>
      <w:r>
        <w:rPr>
          <w:rStyle w:val="h-normal"/>
          <w:color w:val="242424"/>
          <w:sz w:val="30"/>
          <w:szCs w:val="30"/>
        </w:rPr>
        <w:t>) направляется мотивированное заключение.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6. Вышестоящий орган (</w:t>
      </w:r>
      <w:proofErr w:type="spellStart"/>
      <w:r>
        <w:rPr>
          <w:rStyle w:val="h-normal"/>
          <w:color w:val="242424"/>
          <w:sz w:val="30"/>
          <w:szCs w:val="30"/>
        </w:rPr>
        <w:t>Минобразование</w:t>
      </w:r>
      <w:proofErr w:type="spellEnd"/>
      <w:r>
        <w:rPr>
          <w:rStyle w:val="h-normal"/>
          <w:color w:val="242424"/>
          <w:sz w:val="30"/>
          <w:szCs w:val="30"/>
        </w:rPr>
        <w:t>) в 10-дневный срок после получения решения ВАК о согласовании открытия подготовки по специальностям соответствующих отраслей науки для реализации образовательных программ аспирантуры (адъюнктуры) и (или) докторантуры издает </w:t>
      </w:r>
      <w:r>
        <w:rPr>
          <w:rStyle w:val="colorff00ff"/>
          <w:color w:val="242424"/>
          <w:sz w:val="30"/>
          <w:szCs w:val="30"/>
        </w:rPr>
        <w:t>приказ</w:t>
      </w:r>
      <w:r>
        <w:rPr>
          <w:rStyle w:val="h-normal"/>
          <w:color w:val="242424"/>
          <w:sz w:val="30"/>
          <w:szCs w:val="30"/>
        </w:rPr>
        <w:t>, в котором отражаются: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специальности соответствующей отрасли науки, по которым открывается подготовка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word-wrapper"/>
          <w:color w:val="242424"/>
          <w:sz w:val="30"/>
          <w:szCs w:val="30"/>
        </w:rPr>
        <w:t>для получения научно-ориентированного образования;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образовательные программы аспирантуры (адъюнктуры) и (или) докторантуры, по которым открывается подготовка.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7. Вышестоящий орган (</w:t>
      </w:r>
      <w:proofErr w:type="spellStart"/>
      <w:r>
        <w:rPr>
          <w:rStyle w:val="word-wrapper"/>
          <w:color w:val="242424"/>
          <w:sz w:val="30"/>
          <w:szCs w:val="30"/>
        </w:rPr>
        <w:t>Минобразование</w:t>
      </w:r>
      <w:proofErr w:type="spellEnd"/>
      <w:r>
        <w:rPr>
          <w:rStyle w:val="word-wrapper"/>
          <w:color w:val="242424"/>
          <w:sz w:val="30"/>
          <w:szCs w:val="30"/>
        </w:rPr>
        <w:t>) в двухнедельный срок с даты подписания приказа направляет его копии в учреждение и ВАК.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Копия приказа с приложением сведений по форме согласно приложению 1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word-wrapper"/>
          <w:color w:val="242424"/>
          <w:sz w:val="30"/>
          <w:szCs w:val="30"/>
        </w:rPr>
        <w:t>направляются также в Государственный комитет по науке и технологиям для контроля и планирования подготовки научных работников высшей квалификации по заявкам организаций - заказчиков их подготовки в соответствии с определяемым Советом Министров Республики Беларусь порядком планирования, финансирования и контроля подготовки научных работников высшей квалификации.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8. Решение о прекращении подготовки по открытой специальности (специальностям) может быть принято в связи: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с неэффективной подготовкой научных работников высшей квалификации в учреждении;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с необеспечением условий, предусмотренных в </w:t>
      </w:r>
      <w:r>
        <w:rPr>
          <w:rStyle w:val="colorff00ff"/>
          <w:color w:val="242424"/>
          <w:sz w:val="30"/>
          <w:szCs w:val="30"/>
        </w:rPr>
        <w:t>части второй пункта 3</w:t>
      </w:r>
      <w:r>
        <w:rPr>
          <w:rStyle w:val="fake-non-breaking-space"/>
          <w:color w:val="242424"/>
          <w:sz w:val="30"/>
          <w:szCs w:val="30"/>
        </w:rPr>
        <w:t> </w:t>
      </w:r>
      <w:r>
        <w:rPr>
          <w:rStyle w:val="h-normal"/>
          <w:color w:val="242424"/>
          <w:sz w:val="30"/>
          <w:szCs w:val="30"/>
        </w:rPr>
        <w:t>настоящего Положения;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h-normal"/>
          <w:color w:val="242424"/>
          <w:sz w:val="30"/>
          <w:szCs w:val="30"/>
        </w:rPr>
        <w:t>с прекращением деятельности обособленного подразделения, реорганизацией учреждения при отсутствии возможности продолжить образовательные отношения, ликвидацией учреждения;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10.05.2023 N 301)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>с исключением соответствующих специальностей из номенклатуры специальностей научных работников.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(п. 8 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color0000ff"/>
          <w:rFonts w:ascii="Arial" w:hAnsi="Arial" w:cs="Arial"/>
          <w:color w:val="575757"/>
          <w:sz w:val="21"/>
          <w:szCs w:val="21"/>
        </w:rPr>
        <w:t>(см. текст в предыдущей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редакции</w:t>
      </w:r>
      <w:r>
        <w:rPr>
          <w:rStyle w:val="color0000ff"/>
          <w:rFonts w:ascii="Arial" w:hAnsi="Arial" w:cs="Arial"/>
          <w:color w:val="575757"/>
          <w:sz w:val="21"/>
          <w:szCs w:val="21"/>
        </w:rPr>
        <w:t>)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lastRenderedPageBreak/>
        <w:t>Решение о прекращении подготовки по образовательным программам научно-ориентированного образования по отдельным специальностям оформляется согласованным с ВАК приказом вышестоящего органа (Минобразования), который в 10-дневный срок направляется учреждению и Государственному комитету по науке и технологиям.</w:t>
      </w:r>
    </w:p>
    <w:p w:rsidR="00163B37" w:rsidRDefault="00163B37" w:rsidP="00163B37">
      <w:pPr>
        <w:pStyle w:val="p-normal"/>
        <w:shd w:val="clear" w:color="auto" w:fill="FFFFFF"/>
        <w:spacing w:before="0" w:beforeAutospacing="0" w:after="0" w:afterAutospacing="0"/>
        <w:ind w:firstLine="450"/>
        <w:jc w:val="both"/>
        <w:rPr>
          <w:rFonts w:ascii="Arial" w:hAnsi="Arial" w:cs="Arial"/>
          <w:color w:val="575757"/>
          <w:sz w:val="21"/>
          <w:szCs w:val="21"/>
        </w:rPr>
      </w:pPr>
      <w:r>
        <w:rPr>
          <w:rStyle w:val="h-normal"/>
          <w:rFonts w:ascii="Arial" w:hAnsi="Arial" w:cs="Arial"/>
          <w:color w:val="575757"/>
          <w:sz w:val="21"/>
          <w:szCs w:val="21"/>
        </w:rPr>
        <w:t>(в ред. </w:t>
      </w:r>
      <w:r>
        <w:rPr>
          <w:rStyle w:val="colorff00ff"/>
          <w:rFonts w:ascii="Arial" w:hAnsi="Arial" w:cs="Arial"/>
          <w:color w:val="575757"/>
          <w:sz w:val="21"/>
          <w:szCs w:val="21"/>
        </w:rPr>
        <w:t>постановления</w:t>
      </w:r>
      <w:r>
        <w:rPr>
          <w:rStyle w:val="fake-non-breaking-space"/>
          <w:rFonts w:ascii="Arial" w:hAnsi="Arial" w:cs="Arial"/>
          <w:color w:val="575757"/>
          <w:sz w:val="21"/>
          <w:szCs w:val="21"/>
        </w:rPr>
        <w:t> </w:t>
      </w:r>
      <w:r>
        <w:rPr>
          <w:rStyle w:val="h-normal"/>
          <w:rFonts w:ascii="Arial" w:hAnsi="Arial" w:cs="Arial"/>
          <w:color w:val="575757"/>
          <w:sz w:val="21"/>
          <w:szCs w:val="21"/>
        </w:rPr>
        <w:t>Совмина от 31.08.2022 N 570)</w:t>
      </w:r>
    </w:p>
    <w:p w:rsidR="007C45AD" w:rsidRDefault="007C45AD">
      <w:bookmarkStart w:id="0" w:name="_GoBack"/>
      <w:bookmarkEnd w:id="0"/>
    </w:p>
    <w:sectPr w:rsidR="007C45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B37"/>
    <w:rsid w:val="00163B37"/>
    <w:rsid w:val="005B6075"/>
    <w:rsid w:val="007C45AD"/>
    <w:rsid w:val="00BA5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5D7CEF-55B6-4D61-84BB-402166579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-normal">
    <w:name w:val="p-normal"/>
    <w:basedOn w:val="a"/>
    <w:rsid w:val="00163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163B37"/>
  </w:style>
  <w:style w:type="character" w:customStyle="1" w:styleId="word-wrapper">
    <w:name w:val="word-wrapper"/>
    <w:basedOn w:val="a0"/>
    <w:rsid w:val="00163B37"/>
  </w:style>
  <w:style w:type="character" w:customStyle="1" w:styleId="color0000ff">
    <w:name w:val="color__0000ff"/>
    <w:basedOn w:val="a0"/>
    <w:rsid w:val="00163B37"/>
  </w:style>
  <w:style w:type="character" w:customStyle="1" w:styleId="colorff00ff">
    <w:name w:val="color__ff00ff"/>
    <w:basedOn w:val="a0"/>
    <w:rsid w:val="00163B37"/>
  </w:style>
  <w:style w:type="character" w:customStyle="1" w:styleId="fake-non-breaking-space">
    <w:name w:val="fake-non-breaking-space"/>
    <w:basedOn w:val="a0"/>
    <w:rsid w:val="00163B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06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73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95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35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81896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18640120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120641128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84772185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77425146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81452129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045669258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87589710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31699801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524291464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0217193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9624477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938559389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99950738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698120488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326127926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47325276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25797946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64239592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882058116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56213379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34474205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076319832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481578443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195969349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622346353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743339106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207304005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26931149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75462554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353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3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88119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64530804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  <w:div w:id="119368644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single" w:sz="18" w:space="26" w:color="00BCD6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1426</Words>
  <Characters>8132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Людмила</dc:creator>
  <cp:keywords/>
  <dc:description/>
  <cp:lastModifiedBy>Зайцева Людмила</cp:lastModifiedBy>
  <cp:revision>1</cp:revision>
  <dcterms:created xsi:type="dcterms:W3CDTF">2025-01-28T12:26:00Z</dcterms:created>
  <dcterms:modified xsi:type="dcterms:W3CDTF">2025-01-28T12:27:00Z</dcterms:modified>
</cp:coreProperties>
</file>